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473D" w14:textId="3066F6DE" w:rsidR="00ED29DD" w:rsidRPr="00E1416B" w:rsidRDefault="00691CA0" w:rsidP="00691CA0">
      <w:pPr>
        <w:jc w:val="center"/>
        <w:rPr>
          <w:b/>
          <w:bCs/>
          <w:sz w:val="32"/>
          <w:szCs w:val="32"/>
          <w:u w:val="single"/>
        </w:rPr>
      </w:pPr>
      <w:r w:rsidRPr="00E1416B">
        <w:rPr>
          <w:b/>
          <w:bCs/>
          <w:sz w:val="32"/>
          <w:szCs w:val="32"/>
          <w:u w:val="single"/>
        </w:rPr>
        <w:t>WHAT YOU NEED TO KNOW ABOUT YOUR REAL ESTATE TAXES</w:t>
      </w:r>
    </w:p>
    <w:p w14:paraId="402F7AEE" w14:textId="7FB19D28" w:rsidR="00691CA0" w:rsidRPr="00E1416B" w:rsidRDefault="00691CA0" w:rsidP="00691CA0">
      <w:pPr>
        <w:rPr>
          <w:sz w:val="21"/>
          <w:szCs w:val="21"/>
        </w:rPr>
      </w:pPr>
      <w:r w:rsidRPr="00E1416B">
        <w:rPr>
          <w:sz w:val="21"/>
          <w:szCs w:val="21"/>
        </w:rPr>
        <w:t xml:space="preserve">Real estate taxes are due </w:t>
      </w:r>
      <w:r w:rsidR="00E1416B" w:rsidRPr="00E1416B">
        <w:rPr>
          <w:sz w:val="21"/>
          <w:szCs w:val="21"/>
        </w:rPr>
        <w:t xml:space="preserve">in </w:t>
      </w:r>
      <w:r w:rsidR="009F2114" w:rsidRPr="00E1416B">
        <w:rPr>
          <w:sz w:val="21"/>
          <w:szCs w:val="21"/>
        </w:rPr>
        <w:t>mid-November and mid-May</w:t>
      </w:r>
      <w:r w:rsidRPr="00E1416B">
        <w:rPr>
          <w:sz w:val="21"/>
          <w:szCs w:val="21"/>
        </w:rPr>
        <w:t xml:space="preserve"> each year.  </w:t>
      </w:r>
      <w:r w:rsidR="009F2114" w:rsidRPr="00E1416B">
        <w:rPr>
          <w:sz w:val="21"/>
          <w:szCs w:val="21"/>
        </w:rPr>
        <w:t>The first</w:t>
      </w:r>
      <w:r w:rsidRPr="00E1416B">
        <w:rPr>
          <w:sz w:val="21"/>
          <w:szCs w:val="21"/>
        </w:rPr>
        <w:t xml:space="preserve"> half payment of the real estate taxes that cover the period from July 1 to June 30 each year</w:t>
      </w:r>
      <w:r w:rsidR="009F2114" w:rsidRPr="00E1416B">
        <w:rPr>
          <w:sz w:val="21"/>
          <w:szCs w:val="21"/>
        </w:rPr>
        <w:t xml:space="preserve"> is due mid-November and the second half payment is due mid-May</w:t>
      </w:r>
      <w:r w:rsidRPr="00E1416B">
        <w:rPr>
          <w:sz w:val="21"/>
          <w:szCs w:val="21"/>
        </w:rPr>
        <w:t>.  The amount of your tax bill is determined by the amount of money needed to operate the town for a year, voted on at the annual Town Meeting in June, applied to what each property owner has for a valuation on their real estate.</w:t>
      </w:r>
    </w:p>
    <w:p w14:paraId="55E03FD6" w14:textId="126B7459" w:rsidR="00691CA0" w:rsidRPr="00E1416B" w:rsidRDefault="00691CA0" w:rsidP="00691CA0">
      <w:pPr>
        <w:rPr>
          <w:sz w:val="21"/>
          <w:szCs w:val="21"/>
        </w:rPr>
      </w:pPr>
      <w:r w:rsidRPr="00E1416B">
        <w:rPr>
          <w:sz w:val="21"/>
          <w:szCs w:val="21"/>
        </w:rPr>
        <w:t>If you aren’t able to pay real estate taxes by the next due date in May, you will be charged an interest rate that is set by the state each year.  As an example, if the interest rate is 7%, your payment amount is $1869.07, and you cannot pay your May payment; you will pay .36 interest per day.</w:t>
      </w:r>
      <w:r w:rsidR="00E1416B" w:rsidRPr="00E1416B">
        <w:rPr>
          <w:sz w:val="21"/>
          <w:szCs w:val="21"/>
        </w:rPr>
        <w:t xml:space="preserve">  </w:t>
      </w:r>
      <w:r w:rsidRPr="00E1416B">
        <w:rPr>
          <w:sz w:val="21"/>
          <w:szCs w:val="21"/>
        </w:rPr>
        <w:t xml:space="preserve">If you can pay part of your taxes, but not all, you will be saving some money in interest charges.  </w:t>
      </w:r>
    </w:p>
    <w:p w14:paraId="23CC06B7" w14:textId="08D1C17C" w:rsidR="00691CA0" w:rsidRPr="00E1416B" w:rsidRDefault="00691CA0" w:rsidP="00691CA0">
      <w:pPr>
        <w:rPr>
          <w:sz w:val="21"/>
          <w:szCs w:val="21"/>
        </w:rPr>
      </w:pPr>
      <w:r w:rsidRPr="00E1416B">
        <w:rPr>
          <w:sz w:val="21"/>
          <w:szCs w:val="21"/>
        </w:rPr>
        <w:t>If real estate taxes remain unpaid by the end of July, we have a strict timeline in which to collect.  This is called the real estate tax lien process.  This process must start between the 9</w:t>
      </w:r>
      <w:r w:rsidRPr="00E1416B">
        <w:rPr>
          <w:sz w:val="21"/>
          <w:szCs w:val="21"/>
          <w:vertAlign w:val="superscript"/>
        </w:rPr>
        <w:t>th</w:t>
      </w:r>
      <w:r w:rsidRPr="00E1416B">
        <w:rPr>
          <w:sz w:val="21"/>
          <w:szCs w:val="21"/>
        </w:rPr>
        <w:t xml:space="preserve"> month and 12</w:t>
      </w:r>
      <w:r w:rsidRPr="00E1416B">
        <w:rPr>
          <w:sz w:val="21"/>
          <w:szCs w:val="21"/>
          <w:vertAlign w:val="superscript"/>
        </w:rPr>
        <w:t>th</w:t>
      </w:r>
      <w:r w:rsidRPr="00E1416B">
        <w:rPr>
          <w:sz w:val="21"/>
          <w:szCs w:val="21"/>
        </w:rPr>
        <w:t xml:space="preserve"> month period after your tax bill was created.  The day the tax bills are created is called the commitment date.  Tax bills are mailed to you very soon after the commitment date, which in Norway is typically sometime in late August or early September.</w:t>
      </w:r>
    </w:p>
    <w:p w14:paraId="1E121FDC" w14:textId="0BFA1B31" w:rsidR="00932AFA" w:rsidRPr="00E1416B" w:rsidRDefault="00691CA0" w:rsidP="00691CA0">
      <w:pPr>
        <w:rPr>
          <w:sz w:val="21"/>
          <w:szCs w:val="21"/>
        </w:rPr>
      </w:pPr>
      <w:r w:rsidRPr="00E1416B">
        <w:rPr>
          <w:sz w:val="21"/>
          <w:szCs w:val="21"/>
        </w:rPr>
        <w:t xml:space="preserve">For real estate taxes that are unpaid, we typically start the tax lien process in early August with a “30 Day Notice” that comes to your address via certified mail (you must sign </w:t>
      </w:r>
      <w:r w:rsidR="00932AFA" w:rsidRPr="00E1416B">
        <w:rPr>
          <w:sz w:val="21"/>
          <w:szCs w:val="21"/>
        </w:rPr>
        <w:t>a card with the post office stating you received it).  Once that is sent, you have 30 days to pay the taxes, a $3 cost and certified mailing fees, to avoid a real estate tax lien.</w:t>
      </w:r>
      <w:r w:rsidR="00E1416B" w:rsidRPr="00E1416B">
        <w:rPr>
          <w:sz w:val="21"/>
          <w:szCs w:val="21"/>
        </w:rPr>
        <w:t xml:space="preserve">  </w:t>
      </w:r>
      <w:r w:rsidR="00932AFA" w:rsidRPr="00E1416B">
        <w:rPr>
          <w:sz w:val="21"/>
          <w:szCs w:val="21"/>
        </w:rPr>
        <w:t>If you are unable to pay during the “30 Day Notice”, the real estate tax lien is generated and recorded at the Registry of Deeds at the Oxford County Court building in South Paris.  If this happens, we notify your mortgage holder and any other parties that may have an interest.  When a tax lien is created, there is a minimum of $63 in extra costs added to your tax balance to cover costs of certified mailings and processing, as well as interest that continues to accrue.</w:t>
      </w:r>
    </w:p>
    <w:p w14:paraId="15A5CD93" w14:textId="0A17AB17" w:rsidR="00932AFA" w:rsidRPr="00E1416B" w:rsidRDefault="00932AFA" w:rsidP="00691CA0">
      <w:pPr>
        <w:rPr>
          <w:sz w:val="21"/>
          <w:szCs w:val="21"/>
        </w:rPr>
      </w:pPr>
      <w:r w:rsidRPr="00E1416B">
        <w:rPr>
          <w:sz w:val="21"/>
          <w:szCs w:val="21"/>
        </w:rPr>
        <w:t>Please note that when tax liens are recorded, the credit report companies receive that information and liens will show on your credit report and affect your credit.</w:t>
      </w:r>
      <w:r w:rsidR="00E1416B" w:rsidRPr="00E1416B">
        <w:rPr>
          <w:sz w:val="21"/>
          <w:szCs w:val="21"/>
        </w:rPr>
        <w:t xml:space="preserve">  </w:t>
      </w:r>
      <w:r w:rsidRPr="00E1416B">
        <w:rPr>
          <w:sz w:val="21"/>
          <w:szCs w:val="21"/>
        </w:rPr>
        <w:t>You have 18 months to pay a real estate lien.  When a real estate lien is paid in full, we file a “Discharge of Real Estate Tax Lien” at the Registry of Deeds.  Credit report companies should collect this data as well, so on your credit report it will show the lien and then the discharge.</w:t>
      </w:r>
    </w:p>
    <w:p w14:paraId="29B4E47A" w14:textId="5398D9BE" w:rsidR="00932AFA" w:rsidRPr="00E1416B" w:rsidRDefault="00932AFA" w:rsidP="00691CA0">
      <w:pPr>
        <w:rPr>
          <w:sz w:val="21"/>
          <w:szCs w:val="21"/>
        </w:rPr>
      </w:pPr>
      <w:r w:rsidRPr="00E1416B">
        <w:rPr>
          <w:sz w:val="21"/>
          <w:szCs w:val="21"/>
        </w:rPr>
        <w:t xml:space="preserve">30 to 45 days before the real estate tax lien will foreclose, which is 18 months after it was recorded, you will receive a certified mail notification that foreclosure is coming up.  The mortgage holders or interested parties should also receive this same notification.  </w:t>
      </w:r>
    </w:p>
    <w:p w14:paraId="7F77053A" w14:textId="3F5EB9EC" w:rsidR="00932AFA" w:rsidRPr="00E1416B" w:rsidRDefault="00932AFA" w:rsidP="00691CA0">
      <w:pPr>
        <w:rPr>
          <w:sz w:val="21"/>
          <w:szCs w:val="21"/>
        </w:rPr>
      </w:pPr>
      <w:r w:rsidRPr="00E1416B">
        <w:rPr>
          <w:sz w:val="21"/>
          <w:szCs w:val="21"/>
        </w:rPr>
        <w:t xml:space="preserve">If the real estate lien does not get paid 18 months after it was recorded, </w:t>
      </w:r>
      <w:r w:rsidR="009F2114" w:rsidRPr="00E1416B">
        <w:rPr>
          <w:sz w:val="21"/>
          <w:szCs w:val="21"/>
        </w:rPr>
        <w:t xml:space="preserve">the lien forecloses and the Town of Norway automatically receives title/ownership of your property.  If you have a mortgage holder, many times they will pay the taxes for you to prevent the foreclosure and add that amount to the balance you owe them.  </w:t>
      </w:r>
    </w:p>
    <w:p w14:paraId="5AA296A0" w14:textId="6CD8355C" w:rsidR="009F2114" w:rsidRPr="00E1416B" w:rsidRDefault="009F2114" w:rsidP="00691CA0">
      <w:pPr>
        <w:rPr>
          <w:sz w:val="21"/>
          <w:szCs w:val="21"/>
        </w:rPr>
      </w:pPr>
      <w:r w:rsidRPr="00E1416B">
        <w:rPr>
          <w:sz w:val="21"/>
          <w:szCs w:val="21"/>
        </w:rPr>
        <w:t>If a foreclosure does occur, the Town of Norway will typically allow you up to two years to catch all taxes up that are owed and get title/ownership back.</w:t>
      </w:r>
    </w:p>
    <w:p w14:paraId="0AF4EC31" w14:textId="308775F3" w:rsidR="009F2114" w:rsidRPr="00E1416B" w:rsidRDefault="009F2114" w:rsidP="00691CA0">
      <w:pPr>
        <w:rPr>
          <w:sz w:val="21"/>
          <w:szCs w:val="21"/>
        </w:rPr>
      </w:pPr>
      <w:r w:rsidRPr="00E1416B">
        <w:rPr>
          <w:sz w:val="21"/>
          <w:szCs w:val="21"/>
        </w:rPr>
        <w:t xml:space="preserve">Yearly, on April 1, we enter a new tax assessment year and another tax amount is generated on your property and becomes due.  </w:t>
      </w:r>
    </w:p>
    <w:p w14:paraId="313593CE" w14:textId="72D523A6" w:rsidR="009F2114" w:rsidRPr="00E1416B" w:rsidRDefault="009F2114" w:rsidP="00691CA0">
      <w:pPr>
        <w:rPr>
          <w:sz w:val="21"/>
          <w:szCs w:val="21"/>
        </w:rPr>
      </w:pPr>
      <w:r w:rsidRPr="00E1416B">
        <w:rPr>
          <w:sz w:val="21"/>
          <w:szCs w:val="21"/>
        </w:rPr>
        <w:t>It is a good idea to communicate with your mortgage holder/bank if you are unable to pay your real estate taxes, since they will find out eventually.</w:t>
      </w:r>
    </w:p>
    <w:p w14:paraId="38D66206" w14:textId="03E1349F" w:rsidR="009F2114" w:rsidRPr="00E1416B" w:rsidRDefault="009F2114" w:rsidP="00691CA0">
      <w:pPr>
        <w:rPr>
          <w:sz w:val="21"/>
          <w:szCs w:val="21"/>
        </w:rPr>
      </w:pPr>
      <w:r w:rsidRPr="00E1416B">
        <w:rPr>
          <w:sz w:val="21"/>
          <w:szCs w:val="21"/>
        </w:rPr>
        <w:t>We accept partial payments anytime, for whatever amount you can afford.  If you think it will benefit you, we can generate a payment booklet that might be helpful to keep you on track with payments.</w:t>
      </w:r>
    </w:p>
    <w:p w14:paraId="7BCC3529" w14:textId="1C726265" w:rsidR="009F2114" w:rsidRPr="00E1416B" w:rsidRDefault="009F2114" w:rsidP="00691CA0">
      <w:pPr>
        <w:rPr>
          <w:sz w:val="21"/>
          <w:szCs w:val="21"/>
        </w:rPr>
      </w:pPr>
      <w:r w:rsidRPr="00E1416B">
        <w:rPr>
          <w:sz w:val="21"/>
          <w:szCs w:val="21"/>
        </w:rPr>
        <w:t xml:space="preserve">Real estate tax payments, as well as sewer payments can be made online with a credit card or electronic check at </w:t>
      </w:r>
      <w:hyperlink r:id="rId4" w:history="1">
        <w:r w:rsidRPr="00E1416B">
          <w:rPr>
            <w:rStyle w:val="Hyperlink"/>
            <w:sz w:val="21"/>
            <w:szCs w:val="21"/>
          </w:rPr>
          <w:t>www.norwaymaine.com</w:t>
        </w:r>
      </w:hyperlink>
      <w:r w:rsidRPr="00E1416B">
        <w:rPr>
          <w:sz w:val="21"/>
          <w:szCs w:val="21"/>
        </w:rPr>
        <w:t>.  (fees apply).</w:t>
      </w:r>
    </w:p>
    <w:p w14:paraId="092634DC" w14:textId="490B4CD9" w:rsidR="00691CA0" w:rsidRPr="00E1416B" w:rsidRDefault="009F2114" w:rsidP="00691CA0">
      <w:pPr>
        <w:rPr>
          <w:sz w:val="21"/>
          <w:szCs w:val="21"/>
        </w:rPr>
      </w:pPr>
      <w:r w:rsidRPr="00E1416B">
        <w:rPr>
          <w:sz w:val="21"/>
          <w:szCs w:val="21"/>
        </w:rPr>
        <w:t xml:space="preserve">Please note that the lien procedure for delinquent sewer charges is very similar to the real estate tax lien procedure.  </w:t>
      </w:r>
    </w:p>
    <w:sectPr w:rsidR="00691CA0" w:rsidRPr="00E1416B" w:rsidSect="00E141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A0"/>
    <w:rsid w:val="0032256D"/>
    <w:rsid w:val="00691CA0"/>
    <w:rsid w:val="00762659"/>
    <w:rsid w:val="00872723"/>
    <w:rsid w:val="00932AFA"/>
    <w:rsid w:val="009E4B04"/>
    <w:rsid w:val="009F2114"/>
    <w:rsid w:val="00AB162A"/>
    <w:rsid w:val="00E1416B"/>
    <w:rsid w:val="00ED18C5"/>
    <w:rsid w:val="00ED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F742"/>
  <w15:chartTrackingRefBased/>
  <w15:docId w15:val="{1D0043E3-6384-477F-B9B8-0D7F276C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C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1C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1CA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1CA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1CA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CA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1CA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1CA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1CA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1CA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CA0"/>
    <w:rPr>
      <w:rFonts w:eastAsiaTheme="majorEastAsia" w:cstheme="majorBidi"/>
      <w:color w:val="272727" w:themeColor="text1" w:themeTint="D8"/>
    </w:rPr>
  </w:style>
  <w:style w:type="paragraph" w:styleId="Title">
    <w:name w:val="Title"/>
    <w:basedOn w:val="Normal"/>
    <w:next w:val="Normal"/>
    <w:link w:val="TitleChar"/>
    <w:uiPriority w:val="10"/>
    <w:qFormat/>
    <w:rsid w:val="00691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CA0"/>
    <w:pPr>
      <w:spacing w:before="160"/>
      <w:jc w:val="center"/>
    </w:pPr>
    <w:rPr>
      <w:i/>
      <w:iCs/>
      <w:color w:val="404040" w:themeColor="text1" w:themeTint="BF"/>
    </w:rPr>
  </w:style>
  <w:style w:type="character" w:customStyle="1" w:styleId="QuoteChar">
    <w:name w:val="Quote Char"/>
    <w:basedOn w:val="DefaultParagraphFont"/>
    <w:link w:val="Quote"/>
    <w:uiPriority w:val="29"/>
    <w:rsid w:val="00691CA0"/>
    <w:rPr>
      <w:i/>
      <w:iCs/>
      <w:color w:val="404040" w:themeColor="text1" w:themeTint="BF"/>
    </w:rPr>
  </w:style>
  <w:style w:type="paragraph" w:styleId="ListParagraph">
    <w:name w:val="List Paragraph"/>
    <w:basedOn w:val="Normal"/>
    <w:uiPriority w:val="34"/>
    <w:qFormat/>
    <w:rsid w:val="00691CA0"/>
    <w:pPr>
      <w:ind w:left="720"/>
      <w:contextualSpacing/>
    </w:pPr>
  </w:style>
  <w:style w:type="character" w:styleId="IntenseEmphasis">
    <w:name w:val="Intense Emphasis"/>
    <w:basedOn w:val="DefaultParagraphFont"/>
    <w:uiPriority w:val="21"/>
    <w:qFormat/>
    <w:rsid w:val="00691CA0"/>
    <w:rPr>
      <w:i/>
      <w:iCs/>
      <w:color w:val="2E74B5" w:themeColor="accent1" w:themeShade="BF"/>
    </w:rPr>
  </w:style>
  <w:style w:type="paragraph" w:styleId="IntenseQuote">
    <w:name w:val="Intense Quote"/>
    <w:basedOn w:val="Normal"/>
    <w:next w:val="Normal"/>
    <w:link w:val="IntenseQuoteChar"/>
    <w:uiPriority w:val="30"/>
    <w:qFormat/>
    <w:rsid w:val="00691C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1CA0"/>
    <w:rPr>
      <w:i/>
      <w:iCs/>
      <w:color w:val="2E74B5" w:themeColor="accent1" w:themeShade="BF"/>
    </w:rPr>
  </w:style>
  <w:style w:type="character" w:styleId="IntenseReference">
    <w:name w:val="Intense Reference"/>
    <w:basedOn w:val="DefaultParagraphFont"/>
    <w:uiPriority w:val="32"/>
    <w:qFormat/>
    <w:rsid w:val="00691CA0"/>
    <w:rPr>
      <w:b/>
      <w:bCs/>
      <w:smallCaps/>
      <w:color w:val="2E74B5" w:themeColor="accent1" w:themeShade="BF"/>
      <w:spacing w:val="5"/>
    </w:rPr>
  </w:style>
  <w:style w:type="character" w:styleId="Hyperlink">
    <w:name w:val="Hyperlink"/>
    <w:basedOn w:val="DefaultParagraphFont"/>
    <w:uiPriority w:val="99"/>
    <w:unhideWhenUsed/>
    <w:rsid w:val="009F2114"/>
    <w:rPr>
      <w:color w:val="0563C1" w:themeColor="hyperlink"/>
      <w:u w:val="single"/>
    </w:rPr>
  </w:style>
  <w:style w:type="character" w:styleId="UnresolvedMention">
    <w:name w:val="Unresolved Mention"/>
    <w:basedOn w:val="DefaultParagraphFont"/>
    <w:uiPriority w:val="99"/>
    <w:semiHidden/>
    <w:unhideWhenUsed/>
    <w:rsid w:val="009F2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rwayma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dcterms:created xsi:type="dcterms:W3CDTF">2026-04-16T17:12:00Z</dcterms:created>
  <dcterms:modified xsi:type="dcterms:W3CDTF">2026-04-16T17:49:00Z</dcterms:modified>
</cp:coreProperties>
</file>