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EF4" w14:textId="77777777" w:rsidR="005D0F93" w:rsidRDefault="009E4F71">
      <w:pPr>
        <w:jc w:val="center"/>
        <w:rPr>
          <w:rFonts w:ascii="Calibri" w:hAnsi="Calibri"/>
          <w:b/>
          <w:bCs/>
          <w:sz w:val="30"/>
          <w:szCs w:val="30"/>
        </w:rPr>
      </w:pPr>
      <w:r>
        <w:rPr>
          <w:rFonts w:ascii="Calibri" w:hAnsi="Calibri"/>
          <w:b/>
          <w:bCs/>
          <w:sz w:val="30"/>
          <w:szCs w:val="30"/>
        </w:rPr>
        <w:t>Environmental Assessment</w:t>
      </w:r>
    </w:p>
    <w:p w14:paraId="76FE3204" w14:textId="77777777" w:rsidR="005D0F93" w:rsidRDefault="009E4F71">
      <w:pPr>
        <w:jc w:val="center"/>
        <w:rPr>
          <w:rFonts w:ascii="Calibri" w:hAnsi="Calibri"/>
          <w:b/>
          <w:sz w:val="30"/>
          <w:szCs w:val="30"/>
        </w:rPr>
      </w:pPr>
      <w:r>
        <w:rPr>
          <w:rFonts w:ascii="Calibri" w:hAnsi="Calibri"/>
          <w:b/>
          <w:sz w:val="30"/>
          <w:szCs w:val="30"/>
        </w:rPr>
        <w:t>Determinations and Compliance Findings</w:t>
      </w:r>
    </w:p>
    <w:p w14:paraId="10D1B952" w14:textId="77777777" w:rsidR="005D0F93" w:rsidRDefault="009E4F71">
      <w:pPr>
        <w:jc w:val="center"/>
        <w:rPr>
          <w:rFonts w:ascii="Calibri" w:hAnsi="Calibri"/>
          <w:b/>
          <w:bCs/>
          <w:sz w:val="30"/>
          <w:szCs w:val="30"/>
        </w:rPr>
      </w:pPr>
      <w:r>
        <w:rPr>
          <w:rFonts w:ascii="Calibri" w:hAnsi="Calibri"/>
          <w:b/>
          <w:bCs/>
          <w:sz w:val="30"/>
          <w:szCs w:val="30"/>
        </w:rPr>
        <w:t>for HUD-assisted Projects</w:t>
      </w:r>
    </w:p>
    <w:p w14:paraId="58BF27A0" w14:textId="77777777" w:rsidR="005D0F93" w:rsidRDefault="009E4F71">
      <w:pPr>
        <w:tabs>
          <w:tab w:val="center" w:pos="4680"/>
          <w:tab w:val="left" w:pos="8220"/>
        </w:tabs>
        <w:jc w:val="center"/>
        <w:rPr>
          <w:rFonts w:ascii="Calibri" w:hAnsi="Calibri"/>
          <w:b/>
          <w:bCs/>
          <w:sz w:val="30"/>
          <w:szCs w:val="30"/>
        </w:rPr>
      </w:pPr>
      <w:r>
        <w:rPr>
          <w:rFonts w:ascii="Calibri" w:hAnsi="Calibri"/>
          <w:b/>
          <w:bCs/>
          <w:sz w:val="30"/>
          <w:szCs w:val="30"/>
        </w:rPr>
        <w:t>24 CFR Part 58</w:t>
      </w:r>
    </w:p>
    <w:p w14:paraId="385FFEBD" w14:textId="77777777" w:rsidR="005D0F93" w:rsidRDefault="005D0F93">
      <w:pPr>
        <w:widowControl w:val="0"/>
        <w:jc w:val="center"/>
        <w:rPr>
          <w:rFonts w:ascii="Calibri" w:hAnsi="Calibri"/>
          <w:szCs w:val="22"/>
        </w:rPr>
      </w:pPr>
    </w:p>
    <w:p w14:paraId="55BC7BCA" w14:textId="77777777" w:rsidR="005D0F93" w:rsidRDefault="005D0F93">
      <w:pPr>
        <w:jc w:val="center"/>
        <w:rPr>
          <w:rFonts w:ascii="Calibri" w:hAnsi="Calibri"/>
          <w:b/>
          <w:sz w:val="22"/>
          <w:szCs w:val="22"/>
        </w:rPr>
      </w:pPr>
    </w:p>
    <w:p w14:paraId="3AE5DA23" w14:textId="77777777" w:rsidR="005D0F93" w:rsidRDefault="009E4F71">
      <w:pPr>
        <w:pStyle w:val="Heading1"/>
        <w:spacing w:before="0"/>
        <w:rPr>
          <w:rFonts w:ascii="Calibri" w:hAnsi="Calibri"/>
          <w:sz w:val="24"/>
          <w:szCs w:val="24"/>
          <w:u w:val="single"/>
        </w:rPr>
      </w:pPr>
      <w:r>
        <w:rPr>
          <w:rFonts w:ascii="Calibri" w:hAnsi="Calibri"/>
          <w:sz w:val="24"/>
          <w:szCs w:val="24"/>
          <w:u w:val="single"/>
        </w:rPr>
        <w:t>Project Information</w:t>
      </w:r>
    </w:p>
    <w:p w14:paraId="1EEE3DD2" w14:textId="77777777" w:rsidR="005D0F93" w:rsidRDefault="005D0F93"/>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5D0F93" w14:paraId="05705DE8" w14:textId="77777777">
        <w:tc>
          <w:tcPr>
            <w:tcW w:w="1728" w:type="dxa"/>
          </w:tcPr>
          <w:p w14:paraId="34C6513F" w14:textId="77777777" w:rsidR="005D0F93" w:rsidRDefault="009E4F71">
            <w:r>
              <w:rPr>
                <w:b/>
              </w:rPr>
              <w:t>Project Name:</w:t>
            </w:r>
          </w:p>
        </w:tc>
        <w:tc>
          <w:tcPr>
            <w:tcW w:w="7200" w:type="dxa"/>
          </w:tcPr>
          <w:p w14:paraId="37279AF4" w14:textId="77777777" w:rsidR="005D0F93" w:rsidRDefault="009E4F71">
            <w:pPr>
              <w:spacing w:beforeAutospacing="1" w:afterAutospacing="1"/>
            </w:pPr>
            <w:r>
              <w:t>Norway-Opera-House</w:t>
            </w:r>
          </w:p>
        </w:tc>
      </w:tr>
    </w:tbl>
    <w:p w14:paraId="42CF49E6" w14:textId="77777777" w:rsidR="005D0F93" w:rsidRDefault="005D0F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6807"/>
      </w:tblGrid>
      <w:tr w:rsidR="005D0F93" w14:paraId="19154821" w14:textId="77777777">
        <w:tc>
          <w:tcPr>
            <w:tcW w:w="1833" w:type="dxa"/>
          </w:tcPr>
          <w:p w14:paraId="2552D45F" w14:textId="77777777" w:rsidR="005D0F93" w:rsidRDefault="009E4F71">
            <w:r>
              <w:rPr>
                <w:b/>
              </w:rPr>
              <w:t>HEROS Number:</w:t>
            </w:r>
            <w:r>
              <w:tab/>
            </w:r>
          </w:p>
        </w:tc>
        <w:tc>
          <w:tcPr>
            <w:tcW w:w="6807" w:type="dxa"/>
          </w:tcPr>
          <w:p w14:paraId="75AA15DA" w14:textId="77777777" w:rsidR="005D0F93" w:rsidRDefault="009E4F71">
            <w:pPr>
              <w:spacing w:beforeAutospacing="1" w:afterAutospacing="1"/>
            </w:pPr>
            <w:r>
              <w:t>900000010438061</w:t>
            </w:r>
          </w:p>
        </w:tc>
      </w:tr>
    </w:tbl>
    <w:p w14:paraId="607CDE3F" w14:textId="77777777" w:rsidR="005D0F93" w:rsidRDefault="005D0F93">
      <w:pPr>
        <w:rPr>
          <w:rFonts w:ascii="Calibri" w:hAnsi="Calibr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5D0F93" w14:paraId="08FD6459" w14:textId="77777777">
        <w:tc>
          <w:tcPr>
            <w:tcW w:w="1728" w:type="dxa"/>
          </w:tcPr>
          <w:p w14:paraId="316702EF" w14:textId="77777777" w:rsidR="005D0F93" w:rsidRDefault="009E4F71">
            <w:pPr>
              <w:rPr>
                <w:rFonts w:cstheme="minorHAnsi"/>
              </w:rPr>
            </w:pPr>
            <w:r>
              <w:rPr>
                <w:rFonts w:cstheme="minorHAnsi"/>
                <w:b/>
              </w:rPr>
              <w:t>Start Date:</w:t>
            </w:r>
            <w:r>
              <w:rPr>
                <w:rFonts w:cstheme="minorHAnsi"/>
              </w:rPr>
              <w:tab/>
            </w:r>
          </w:p>
        </w:tc>
        <w:tc>
          <w:tcPr>
            <w:tcW w:w="7128" w:type="dxa"/>
          </w:tcPr>
          <w:p w14:paraId="57E861D1" w14:textId="77777777" w:rsidR="005D0F93" w:rsidRDefault="009E4F71">
            <w:pPr>
              <w:spacing w:beforeAutospacing="1" w:afterAutospacing="1"/>
              <w:rPr>
                <w:rFonts w:cstheme="minorHAnsi"/>
              </w:rPr>
            </w:pPr>
            <w:r>
              <w:rPr>
                <w:rFonts w:cstheme="minorHAnsi"/>
              </w:rPr>
              <w:t>11/13/2024</w:t>
            </w:r>
          </w:p>
        </w:tc>
      </w:tr>
    </w:tbl>
    <w:p w14:paraId="7BFF6080" w14:textId="77777777" w:rsidR="005D0F93" w:rsidRDefault="005D0F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6061"/>
      </w:tblGrid>
      <w:tr w:rsidR="005D0F93" w14:paraId="3FD1CFAF" w14:textId="77777777">
        <w:tc>
          <w:tcPr>
            <w:tcW w:w="2448" w:type="dxa"/>
          </w:tcPr>
          <w:p w14:paraId="0F261B38" w14:textId="77777777" w:rsidR="005D0F93" w:rsidRDefault="009E4F71">
            <w:r>
              <w:rPr>
                <w:b/>
              </w:rPr>
              <w:t>Responsible Entity (RE):</w:t>
            </w:r>
            <w:r>
              <w:t xml:space="preserve">  </w:t>
            </w:r>
          </w:p>
        </w:tc>
        <w:tc>
          <w:tcPr>
            <w:tcW w:w="6408" w:type="dxa"/>
          </w:tcPr>
          <w:p w14:paraId="43EEEB9D" w14:textId="77777777" w:rsidR="005D0F93" w:rsidRDefault="009E4F71">
            <w:pPr>
              <w:spacing w:beforeAutospacing="1" w:afterAutospacing="1"/>
            </w:pPr>
            <w:r>
              <w:t>Norway, 19 Danforth St Norway ME, 04268</w:t>
            </w:r>
          </w:p>
        </w:tc>
      </w:tr>
    </w:tbl>
    <w:p w14:paraId="6F194AC2" w14:textId="77777777" w:rsidR="005D0F93" w:rsidRDefault="005D0F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5D0F93" w14:paraId="0156976F" w14:textId="77777777">
        <w:tc>
          <w:tcPr>
            <w:tcW w:w="1368" w:type="dxa"/>
          </w:tcPr>
          <w:p w14:paraId="3855DAAE" w14:textId="77777777" w:rsidR="005D0F93" w:rsidRDefault="009E4F71">
            <w:r>
              <w:rPr>
                <w:b/>
              </w:rPr>
              <w:t>RE Preparer:</w:t>
            </w:r>
            <w:r>
              <w:t xml:space="preserve">  </w:t>
            </w:r>
          </w:p>
        </w:tc>
        <w:tc>
          <w:tcPr>
            <w:tcW w:w="7488" w:type="dxa"/>
          </w:tcPr>
          <w:p w14:paraId="50B315C2" w14:textId="77777777" w:rsidR="005D0F93" w:rsidRDefault="009E4F71">
            <w:pPr>
              <w:spacing w:beforeAutospacing="1" w:afterAutospacing="1"/>
            </w:pPr>
            <w:r>
              <w:t>Dennis Lajoie</w:t>
            </w:r>
          </w:p>
        </w:tc>
      </w:tr>
    </w:tbl>
    <w:p w14:paraId="71FC3CA3" w14:textId="77777777" w:rsidR="005D0F93" w:rsidRDefault="005D0F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6138"/>
      </w:tblGrid>
      <w:tr w:rsidR="005D0F93" w14:paraId="760583CC" w14:textId="77777777">
        <w:tc>
          <w:tcPr>
            <w:tcW w:w="2448" w:type="dxa"/>
          </w:tcPr>
          <w:p w14:paraId="74AF25B6" w14:textId="77777777" w:rsidR="005D0F93" w:rsidRDefault="009E4F71">
            <w:r>
              <w:rPr>
                <w:b/>
              </w:rPr>
              <w:t>State / Local Identifier:</w:t>
            </w:r>
            <w:r>
              <w:t xml:space="preserve">  </w:t>
            </w:r>
          </w:p>
        </w:tc>
        <w:tc>
          <w:tcPr>
            <w:tcW w:w="6408" w:type="dxa"/>
          </w:tcPr>
          <w:p w14:paraId="7E469D17" w14:textId="77777777" w:rsidR="005D0F93" w:rsidRDefault="005D0F93"/>
        </w:tc>
      </w:tr>
    </w:tbl>
    <w:p w14:paraId="4C9E2078" w14:textId="77777777" w:rsidR="005D0F93" w:rsidRDefault="005D0F93">
      <w:pPr>
        <w:rPr>
          <w:rFonts w:ascii="Calibri" w:hAnsi="Calibri"/>
          <w:sz w:val="22"/>
          <w:szCs w:val="22"/>
        </w:rPr>
      </w:pPr>
    </w:p>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7599"/>
      </w:tblGrid>
      <w:tr w:rsidR="005D0F93" w14:paraId="173C43AD" w14:textId="77777777">
        <w:tc>
          <w:tcPr>
            <w:tcW w:w="1998" w:type="dxa"/>
          </w:tcPr>
          <w:p w14:paraId="69508311" w14:textId="77777777" w:rsidR="005D0F93" w:rsidRDefault="009E4F71">
            <w:pPr>
              <w:rPr>
                <w:b/>
              </w:rPr>
            </w:pPr>
            <w:r>
              <w:rPr>
                <w:b/>
              </w:rPr>
              <w:t>Certifying Officer:</w:t>
            </w:r>
          </w:p>
        </w:tc>
        <w:tc>
          <w:tcPr>
            <w:tcW w:w="7599" w:type="dxa"/>
          </w:tcPr>
          <w:p w14:paraId="50C11D75" w14:textId="77777777" w:rsidR="005D0F93" w:rsidRDefault="009E4F71">
            <w:pPr>
              <w:spacing w:beforeAutospacing="1" w:afterAutospacing="1"/>
            </w:pPr>
            <w:r>
              <w:t>Jeffrey Campbell</w:t>
            </w:r>
          </w:p>
          <w:p w14:paraId="1B93FC21" w14:textId="77777777" w:rsidR="005D0F93" w:rsidRDefault="005D0F93">
            <w:pPr>
              <w:rPr>
                <w:b/>
              </w:rPr>
            </w:pPr>
          </w:p>
        </w:tc>
      </w:tr>
    </w:tbl>
    <w:p w14:paraId="7DFCF479" w14:textId="77777777" w:rsidR="005D0F93" w:rsidRDefault="005D0F93"/>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5D0F93" w14:paraId="2D6C0098" w14:textId="77777777">
        <w:tc>
          <w:tcPr>
            <w:tcW w:w="5148" w:type="dxa"/>
          </w:tcPr>
          <w:p w14:paraId="6C3BC1BC" w14:textId="77777777" w:rsidR="005D0F93" w:rsidRDefault="009E4F71">
            <w:r>
              <w:rPr>
                <w:b/>
              </w:rPr>
              <w:t>Grant Recipient (if different than Responsible Entity):</w:t>
            </w:r>
          </w:p>
        </w:tc>
        <w:tc>
          <w:tcPr>
            <w:tcW w:w="4428" w:type="dxa"/>
          </w:tcPr>
          <w:p w14:paraId="4B844C32" w14:textId="77777777" w:rsidR="005D0F93" w:rsidRDefault="009E4F71">
            <w:pPr>
              <w:spacing w:beforeAutospacing="1" w:afterAutospacing="1"/>
            </w:pPr>
            <w:r>
              <w:t xml:space="preserve">Norway Downtown </w:t>
            </w:r>
          </w:p>
        </w:tc>
      </w:tr>
    </w:tbl>
    <w:p w14:paraId="235F864F" w14:textId="77777777" w:rsidR="005D0F93" w:rsidRDefault="005D0F93">
      <w:pPr>
        <w:rPr>
          <w:rFonts w:ascii="Calibri" w:hAnsi="Calibri"/>
          <w:bCs/>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5D0F93" w14:paraId="16D04082" w14:textId="77777777">
        <w:tc>
          <w:tcPr>
            <w:tcW w:w="2322" w:type="dxa"/>
          </w:tcPr>
          <w:p w14:paraId="22B05C4B" w14:textId="77777777" w:rsidR="005D0F93" w:rsidRDefault="009E4F71">
            <w:r>
              <w:rPr>
                <w:b/>
              </w:rPr>
              <w:t xml:space="preserve">Point of Contact: </w:t>
            </w:r>
          </w:p>
        </w:tc>
        <w:tc>
          <w:tcPr>
            <w:tcW w:w="7758" w:type="dxa"/>
          </w:tcPr>
          <w:p w14:paraId="62D169AF" w14:textId="77777777" w:rsidR="005D0F93" w:rsidRDefault="009E4F71">
            <w:pPr>
              <w:spacing w:beforeAutospacing="1" w:afterAutospacing="1"/>
            </w:pPr>
            <w:r>
              <w:t xml:space="preserve">Scott Beck </w:t>
            </w:r>
          </w:p>
        </w:tc>
      </w:tr>
    </w:tbl>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2"/>
        <w:gridCol w:w="5760"/>
      </w:tblGrid>
      <w:tr w:rsidR="005D0F93" w14:paraId="4FE0FB92" w14:textId="77777777">
        <w:tc>
          <w:tcPr>
            <w:tcW w:w="2862" w:type="dxa"/>
          </w:tcPr>
          <w:p w14:paraId="4E477E36" w14:textId="77777777" w:rsidR="005D0F93" w:rsidRDefault="009E4F71">
            <w:r>
              <w:rPr>
                <w:b/>
              </w:rPr>
              <w:t>Consultant (if applicable):</w:t>
            </w:r>
          </w:p>
        </w:tc>
        <w:tc>
          <w:tcPr>
            <w:tcW w:w="5760" w:type="dxa"/>
          </w:tcPr>
          <w:p w14:paraId="27C1C64B" w14:textId="77777777" w:rsidR="005D0F93" w:rsidRDefault="009E4F71">
            <w:pPr>
              <w:spacing w:beforeAutospacing="1" w:afterAutospacing="1"/>
            </w:pPr>
            <w:r>
              <w:t>Credere Associates LLC</w:t>
            </w:r>
          </w:p>
        </w:tc>
      </w:tr>
    </w:tbl>
    <w:p w14:paraId="051FDF18" w14:textId="77777777" w:rsidR="005D0F93" w:rsidRDefault="005D0F93"/>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5D0F93" w14:paraId="540A77CC" w14:textId="77777777">
        <w:tc>
          <w:tcPr>
            <w:tcW w:w="2322" w:type="dxa"/>
          </w:tcPr>
          <w:p w14:paraId="32BE4109" w14:textId="77777777" w:rsidR="005D0F93" w:rsidRDefault="009E4F71">
            <w:r>
              <w:rPr>
                <w:b/>
              </w:rPr>
              <w:t xml:space="preserve">Point of Contact: </w:t>
            </w:r>
          </w:p>
        </w:tc>
        <w:tc>
          <w:tcPr>
            <w:tcW w:w="7758" w:type="dxa"/>
          </w:tcPr>
          <w:p w14:paraId="47D1BB47" w14:textId="77777777" w:rsidR="005D0F93" w:rsidRDefault="009E4F71">
            <w:pPr>
              <w:spacing w:beforeAutospacing="1" w:afterAutospacing="1"/>
            </w:pPr>
            <w:r>
              <w:t>Nathaniel Weiss</w:t>
            </w:r>
          </w:p>
        </w:tc>
      </w:tr>
    </w:tbl>
    <w:p w14:paraId="30A2A141" w14:textId="77777777" w:rsidR="005D0F93" w:rsidRDefault="009E4F71">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6A1113C7" w14:textId="77777777" w:rsidR="005D0F93" w:rsidRDefault="005D0F93">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5D0F93" w14:paraId="6E6A700A" w14:textId="77777777">
        <w:tc>
          <w:tcPr>
            <w:tcW w:w="0" w:type="auto"/>
          </w:tcPr>
          <w:p w14:paraId="2C3098FA" w14:textId="77777777" w:rsidR="005D0F93" w:rsidRDefault="009E4F71">
            <w:pPr>
              <w:tabs>
                <w:tab w:val="left" w:pos="1020"/>
              </w:tabs>
              <w:spacing w:beforeAutospacing="1" w:afterAutospacing="1"/>
              <w:rPr>
                <w:rFonts w:cstheme="minorHAnsi"/>
              </w:rPr>
            </w:pPr>
            <w:r>
              <w:rPr>
                <w:rFonts w:cstheme="minorHAnsi"/>
              </w:rPr>
              <w:lastRenderedPageBreak/>
              <w:sym w:font="Wingdings" w:char="F0FC"/>
            </w:r>
          </w:p>
        </w:tc>
        <w:tc>
          <w:tcPr>
            <w:tcW w:w="0" w:type="auto"/>
          </w:tcPr>
          <w:p w14:paraId="5F6986EF" w14:textId="77777777" w:rsidR="005D0F93" w:rsidRDefault="009E4F71">
            <w:pPr>
              <w:jc w:val="both"/>
              <w:rPr>
                <w:rFonts w:cstheme="minorHAnsi"/>
              </w:rPr>
            </w:pPr>
            <w:r>
              <w:rPr>
                <w:rFonts w:cstheme="minorHAnsi"/>
              </w:rPr>
              <w:t>By checking this box, I attest that as a preparer, I have no financial or other interest in the outcome of the undertaking assessed in this environmental review.</w:t>
            </w:r>
          </w:p>
        </w:tc>
      </w:tr>
    </w:tbl>
    <w:p w14:paraId="04591B15" w14:textId="77777777" w:rsidR="005D0F93" w:rsidRDefault="005D0F9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6735"/>
      </w:tblGrid>
      <w:tr w:rsidR="005D0F93" w14:paraId="59A66665" w14:textId="77777777">
        <w:tc>
          <w:tcPr>
            <w:tcW w:w="1905" w:type="dxa"/>
          </w:tcPr>
          <w:p w14:paraId="6970BA63" w14:textId="77777777" w:rsidR="005D0F93" w:rsidRDefault="009E4F71">
            <w:r>
              <w:rPr>
                <w:b/>
              </w:rPr>
              <w:t>Project Location:</w:t>
            </w:r>
          </w:p>
        </w:tc>
        <w:tc>
          <w:tcPr>
            <w:tcW w:w="6735" w:type="dxa"/>
          </w:tcPr>
          <w:p w14:paraId="24AB45ED" w14:textId="77777777" w:rsidR="005D0F93" w:rsidRDefault="009E4F71">
            <w:pPr>
              <w:spacing w:beforeAutospacing="1" w:afterAutospacing="1"/>
            </w:pPr>
            <w:r>
              <w:t>418 Main St, Norway, ME 04268</w:t>
            </w:r>
          </w:p>
        </w:tc>
      </w:tr>
    </w:tbl>
    <w:p w14:paraId="5FB30D9A" w14:textId="77777777" w:rsidR="005D0F93" w:rsidRDefault="005D0F93">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54ED2F2C" w14:textId="77777777">
        <w:tc>
          <w:tcPr>
            <w:tcW w:w="9576" w:type="dxa"/>
          </w:tcPr>
          <w:p w14:paraId="731DAFC6" w14:textId="77777777" w:rsidR="005D0F93" w:rsidRDefault="009E4F71">
            <w:r>
              <w:rPr>
                <w:rFonts w:ascii="Calibri" w:hAnsi="Calibri"/>
                <w:b/>
              </w:rPr>
              <w:t>Additional Location Information:</w:t>
            </w:r>
          </w:p>
        </w:tc>
      </w:tr>
      <w:tr w:rsidR="005D0F93" w14:paraId="2F84DD9A" w14:textId="77777777">
        <w:tc>
          <w:tcPr>
            <w:tcW w:w="9576" w:type="dxa"/>
          </w:tcPr>
          <w:p w14:paraId="2A3788B9" w14:textId="77777777" w:rsidR="005D0F93" w:rsidRDefault="009E4F71">
            <w:pPr>
              <w:spacing w:beforeAutospacing="1" w:afterAutospacing="1"/>
            </w:pPr>
            <w:r>
              <w:rPr>
                <w:rFonts w:ascii="Calibri" w:hAnsi="Calibri"/>
              </w:rPr>
              <w:t>The Site Location Plan (Figure 1) identifies the project location in Norway, Maine. The Detailed Site Plan (Figure 2) identifies the Site parcel boundary and the Action Area.</w:t>
            </w:r>
          </w:p>
        </w:tc>
      </w:tr>
    </w:tbl>
    <w:p w14:paraId="17361FDC" w14:textId="77777777" w:rsidR="005D0F93" w:rsidRDefault="005D0F93">
      <w:pPr>
        <w:rPr>
          <w:rFonts w:ascii="Calibri" w:hAnsi="Calibri"/>
          <w:sz w:val="22"/>
          <w:szCs w:val="22"/>
        </w:rPr>
      </w:pPr>
    </w:p>
    <w:p w14:paraId="1270F645" w14:textId="77777777" w:rsidR="005D0F93" w:rsidRDefault="005D0F93">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9"/>
        <w:gridCol w:w="6361"/>
      </w:tblGrid>
      <w:tr w:rsidR="005D0F93" w14:paraId="0D0078E3" w14:textId="77777777">
        <w:tc>
          <w:tcPr>
            <w:tcW w:w="2178" w:type="dxa"/>
          </w:tcPr>
          <w:p w14:paraId="12A46327" w14:textId="77777777" w:rsidR="005D0F93" w:rsidRDefault="009E4F71">
            <w:r>
              <w:rPr>
                <w:b/>
              </w:rPr>
              <w:t>Direct Comments to:</w:t>
            </w:r>
          </w:p>
        </w:tc>
        <w:tc>
          <w:tcPr>
            <w:tcW w:w="6678" w:type="dxa"/>
          </w:tcPr>
          <w:p w14:paraId="477C777B" w14:textId="77777777" w:rsidR="005D0F93" w:rsidRDefault="005D0F93"/>
        </w:tc>
      </w:tr>
    </w:tbl>
    <w:p w14:paraId="662A4FB7" w14:textId="77777777" w:rsidR="005D0F93" w:rsidRDefault="005D0F93"/>
    <w:tbl>
      <w:tblPr>
        <w:tblStyle w:val="TableGrid"/>
        <w:tblpPr w:leftFromText="180" w:rightFromText="180" w:vertAnchor="text" w:horzAnchor="margin" w:tblpX="54" w:tblpY="164"/>
        <w:tblW w:w="8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0"/>
      </w:tblGrid>
      <w:tr w:rsidR="005D0F93" w14:paraId="590E006C" w14:textId="77777777">
        <w:trPr>
          <w:cantSplit/>
          <w:trHeight w:val="302"/>
        </w:trPr>
        <w:tc>
          <w:tcPr>
            <w:tcW w:w="8600" w:type="dxa"/>
          </w:tcPr>
          <w:p w14:paraId="0041029D" w14:textId="77777777" w:rsidR="005D0F93" w:rsidRDefault="009E4F71">
            <w:r>
              <w:rPr>
                <w:b/>
              </w:rPr>
              <w:t>Description of the Proposed Project [24 CFR 50.12 &amp; 58.32; 40 CFR 1508.25]:</w:t>
            </w:r>
          </w:p>
        </w:tc>
      </w:tr>
      <w:tr w:rsidR="005D0F93" w14:paraId="09C711BC" w14:textId="77777777">
        <w:tc>
          <w:tcPr>
            <w:tcW w:w="0" w:type="auto"/>
          </w:tcPr>
          <w:p w14:paraId="093322B4" w14:textId="77777777" w:rsidR="005D0F93" w:rsidRDefault="009E4F71">
            <w:pPr>
              <w:spacing w:beforeAutospacing="1" w:afterAutospacing="1"/>
            </w:pPr>
            <w:r>
              <w:rPr>
                <w:rFonts w:ascii="Calibri" w:hAnsi="Calibri"/>
                <w:sz w:val="22"/>
              </w:rPr>
              <w:t xml:space="preserve">The Town of Norway is conducting an environmental review for the property located at 418 Main Street in the Town of Norway, Maine (Site). The planned renovation and repair project is for the Norway Opera House and will include replacing the roof, repairing the roof trusses, rebuilding the back brick wall, reinstalling and repairing windows, and installing new gutters. The planned renovation and repairs are intended to jumpstart a final planned phase of the project, by allowing events to be hosted that will headline fundraising events for rehabilitation of the second and third floors of the building. The Site is owned by the Town of Norway.    The proposed scope of work includes the following renovations and repairs to the building:  1. Roof and Drainage: The roof and roof trusses need replacement due to severe deterioration and leaking. Replacement will eliminate leaks, roof ponding, and back wall leaking. The current stabilization measures in place were installed circa 2011, and were not intended to exist for more than 10 years. Work is currently underway for the roof truss redesign. Design for the trusses builds on already completed Concept Design drawings. Space use has been analyzed so that roof truss design incorporates programmatic needs and flexibility for stage fly space between the trusses. The roof will be designed to handle the loads of a hanging mezzanine to maintain its original configuration and will also be strengthened for a future solar photovoltaic (PV) system capable of handling 80% of the fully rehabbed building's energy needs. Work associated with the roof will also include the removal and installation of new gutters.  2. Masonry: A section of the brick masonry rear wall was removed during prior structural stabilization due to deflection and instability of the wall. Some additional masonry deterioration has occurred since 2012. The rear brick masonry wall is planned to be rebuilt.   3. Windows: Windows are arched, likely original, and in various states of repair. Windows will require removal, repair, and reinstallation under this scope.  </w:t>
            </w:r>
          </w:p>
        </w:tc>
      </w:tr>
    </w:tbl>
    <w:p w14:paraId="35001192" w14:textId="77777777" w:rsidR="005D0F93" w:rsidRDefault="005D0F93">
      <w:pPr>
        <w:rPr>
          <w:rFonts w:ascii="Calibri" w:hAnsi="Calibri"/>
          <w:sz w:val="22"/>
          <w:szCs w:val="22"/>
        </w:rPr>
      </w:pPr>
    </w:p>
    <w:p w14:paraId="5EAED153" w14:textId="77777777" w:rsidR="005D0F93" w:rsidRDefault="009E4F71">
      <w:pPr>
        <w:rPr>
          <w:rFonts w:asciiTheme="minorHAnsi" w:hAnsiTheme="minorHAnsi"/>
          <w:b/>
          <w:sz w:val="22"/>
          <w:szCs w:val="22"/>
        </w:rPr>
      </w:pPr>
      <w:r>
        <w:rPr>
          <w:rFonts w:asciiTheme="minorHAnsi" w:hAnsiTheme="minorHAnsi"/>
          <w:b/>
          <w:sz w:val="22"/>
          <w:szCs w:val="22"/>
        </w:rPr>
        <w:t>Statement of Purpose and Need for the Proposal [40 CFR 1508.9(b)]: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0B6E3873" w14:textId="77777777">
        <w:tc>
          <w:tcPr>
            <w:tcW w:w="8856" w:type="dxa"/>
          </w:tcPr>
          <w:p w14:paraId="73A13B56" w14:textId="77777777" w:rsidR="005D0F93" w:rsidRDefault="009E4F71">
            <w:pPr>
              <w:spacing w:beforeAutospacing="1" w:afterAutospacing="1"/>
            </w:pPr>
            <w:r>
              <w:t xml:space="preserve">The Norway Opera House Commission (NOHC) has realized the redevelopment of the building has stagnated under current conditions. It is difficult to begin fundraising with the Hall unable to be occupied, but difficult to ready the Hall to begin hosting events without fundraising. This project unlocks this paradox and allows for a small step to facilitate the launch of the full fundraising effort for the Hall rehabilitation. </w:t>
            </w:r>
            <w:r>
              <w:lastRenderedPageBreak/>
              <w:t>This roof replacement project is critical to attracting additional funding for the building's full rehabilitation.    The temporary structural shoring in the Hall allows neither visitors nor potential donors to ''feel'' the space or imagine the space open and actively hosting events and shows once again. The roof replacement will act as a catalyst for additional fundraising, both through hosting fundraising shows and through helping donors experience the large yet intimate space created by the open floor plan of the Hall and the hung Mezzanine above. Additional arts grants will also help to facilitate the production of these fundraising shows.</w:t>
            </w:r>
          </w:p>
        </w:tc>
      </w:tr>
    </w:tbl>
    <w:p w14:paraId="1E783DF7" w14:textId="77777777" w:rsidR="005D0F93" w:rsidRDefault="005D0F93">
      <w:pPr>
        <w:rPr>
          <w:rFonts w:asciiTheme="minorHAnsi" w:hAnsiTheme="minorHAnsi"/>
          <w:b/>
          <w:sz w:val="22"/>
          <w:szCs w:val="22"/>
        </w:rPr>
      </w:pPr>
    </w:p>
    <w:p w14:paraId="05EDEA53" w14:textId="77777777" w:rsidR="005D0F93" w:rsidRDefault="009E4F71">
      <w:pPr>
        <w:rPr>
          <w:rFonts w:asciiTheme="minorHAnsi" w:hAnsiTheme="minorHAnsi"/>
          <w:b/>
          <w:sz w:val="22"/>
          <w:szCs w:val="22"/>
        </w:rPr>
      </w:pPr>
      <w:r>
        <w:rPr>
          <w:rFonts w:asciiTheme="minorHAnsi" w:hAnsiTheme="minorHAnsi"/>
          <w:b/>
          <w:sz w:val="22"/>
          <w:szCs w:val="22"/>
        </w:rPr>
        <w:t>Existing Conditions and Trends [24 CFR 58.40(a)]: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13CD8EBB" w14:textId="77777777">
        <w:tc>
          <w:tcPr>
            <w:tcW w:w="8856" w:type="dxa"/>
          </w:tcPr>
          <w:p w14:paraId="13433178" w14:textId="77777777" w:rsidR="005D0F93" w:rsidRDefault="009E4F71">
            <w:pPr>
              <w:spacing w:beforeAutospacing="1" w:afterAutospacing="1"/>
              <w:rPr>
                <w:rFonts w:eastAsia="Times New Roman" w:cs="Times New Roman"/>
              </w:rPr>
            </w:pPr>
            <w:r>
              <w:t>The Site is occupied by the Norway Opera House, a 21,000 square foot (sf), three-story brick masonry building constructed in 1894. The building includes a clock tower and basement which daylights to the south. The Site also includes a one-story wood-framed retail building with a partial basement attached to the building's western wall. The first floor comprises multiple spaces occupied for retail and other commercial use. The second and third floors are vacant and comprise the former Opera House and balcony. A grass area separates the rear of the building from Pennesseewassee Stream which forms the Site's southern boundary. The Site and building can be accessed via Main Street to the north.     The Norway Historic District, which encompasses the Site, is identified on the National Register of Historic Places; the Maine Historic Preservation Commission certified this historic district's determination on March 4, 1988. The certification document identifies the Norway Opera House as one of the 64 resources contributing to the historic district. The document states the following regarding the building: ''Constructed by the Norway Building Association immediately after a May 1894 fire, this structure was the largest building on Main Street and an important symbol of Norway's reconstruction. The first floor housed the Norway National Bank, Merrit Welch's dry goods, Vivian Hill's jewelry, and H.B. Foster Clothing (later Lee Smith). The upper floors were used as a public hall for town offices. The Town of Norway purchased the building in the 1920s and sold it in 1946. It is still the most important landmark on Main Street. The building is also significant as a major work of regionally important architect E.E. Lewis. Although modestly ornamented due to budget constraints, the building presents a carefully designed composition of period architecture.''    The Site building (specifically the 2nd and 3rd floor) is underutilized and will continue to remain so, until significant structural repairs to the roof are completed to allow future occupancy.</w:t>
            </w:r>
          </w:p>
        </w:tc>
      </w:tr>
    </w:tbl>
    <w:p w14:paraId="4FE95002" w14:textId="77777777" w:rsidR="005D0F93" w:rsidRDefault="005D0F93">
      <w:pPr>
        <w:rPr>
          <w:rFonts w:asciiTheme="minorHAnsi" w:hAnsiTheme="minorHAnsi"/>
          <w:b/>
          <w:sz w:val="22"/>
          <w:szCs w:val="22"/>
        </w:rPr>
      </w:pPr>
    </w:p>
    <w:p w14:paraId="44AF3FC8" w14:textId="77777777" w:rsidR="005D0F93" w:rsidRDefault="009E4F71">
      <w:pPr>
        <w:keepNext/>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122EBA72" w14:textId="77777777" w:rsidR="005D0F93" w:rsidRDefault="009E4F71">
      <w:pPr>
        <w:keepNext/>
        <w:rPr>
          <w:rFonts w:asciiTheme="minorHAnsi" w:hAnsiTheme="minorHAnsi"/>
          <w:sz w:val="22"/>
          <w:szCs w:val="22"/>
        </w:rPr>
      </w:pPr>
      <w:hyperlink r:id="rId11">
        <w:r>
          <w:rPr>
            <w:rStyle w:val="Hyperlink"/>
          </w:rPr>
          <w:t>Figure 2 Detailed Site Plan.pdf</w:t>
        </w:r>
      </w:hyperlink>
    </w:p>
    <w:p w14:paraId="25B35246" w14:textId="77777777" w:rsidR="005D0F93" w:rsidRDefault="009E4F71">
      <w:pPr>
        <w:keepNext/>
        <w:rPr>
          <w:rFonts w:asciiTheme="minorHAnsi" w:hAnsiTheme="minorHAnsi"/>
          <w:sz w:val="22"/>
          <w:szCs w:val="22"/>
        </w:rPr>
      </w:pPr>
      <w:hyperlink r:id="rId12">
        <w:r>
          <w:rPr>
            <w:rStyle w:val="Hyperlink"/>
          </w:rPr>
          <w:t>Figure 1 Site Location Plan.pdf</w:t>
        </w:r>
      </w:hyperlink>
    </w:p>
    <w:p w14:paraId="6B681D5F" w14:textId="77777777" w:rsidR="005D0F93" w:rsidRDefault="005D0F93"/>
    <w:p w14:paraId="143BAC77" w14:textId="77777777" w:rsidR="005D0F93" w:rsidRDefault="009E4F71">
      <w:pPr>
        <w:rPr>
          <w:rFonts w:asciiTheme="minorHAnsi" w:hAnsiTheme="minorHAnsi"/>
          <w:b/>
          <w:sz w:val="22"/>
          <w:szCs w:val="22"/>
        </w:rPr>
      </w:pPr>
      <w:r>
        <w:rPr>
          <w:rFonts w:asciiTheme="minorHAnsi" w:hAnsiTheme="minorHAnsi"/>
          <w:b/>
          <w:sz w:val="22"/>
          <w:szCs w:val="22"/>
        </w:rPr>
        <w:t>Determination:</w:t>
      </w:r>
    </w:p>
    <w:tbl>
      <w:tblPr>
        <w:tblStyle w:val="TableGrid"/>
        <w:tblW w:w="0" w:type="auto"/>
        <w:tblCellMar>
          <w:left w:w="115" w:type="dxa"/>
          <w:right w:w="115" w:type="dxa"/>
        </w:tblCellMar>
        <w:tblLook w:val="04A0" w:firstRow="1" w:lastRow="0" w:firstColumn="1" w:lastColumn="0" w:noHBand="0" w:noVBand="1"/>
      </w:tblPr>
      <w:tblGrid>
        <w:gridCol w:w="778"/>
        <w:gridCol w:w="7852"/>
      </w:tblGrid>
      <w:tr w:rsidR="005D0F93" w14:paraId="7CBB4F9F" w14:textId="77777777">
        <w:tc>
          <w:tcPr>
            <w:tcW w:w="828" w:type="dxa"/>
          </w:tcPr>
          <w:p w14:paraId="50541AE2" w14:textId="77777777" w:rsidR="005D0F93" w:rsidRDefault="009E4F71">
            <w:pPr>
              <w:spacing w:beforeAutospacing="1" w:afterAutospacing="1"/>
            </w:pPr>
            <w:r>
              <w:lastRenderedPageBreak/>
              <w:sym w:font="Wingdings" w:char="F0FC"/>
            </w:r>
          </w:p>
        </w:tc>
        <w:tc>
          <w:tcPr>
            <w:tcW w:w="8748" w:type="dxa"/>
          </w:tcPr>
          <w:p w14:paraId="45983F25" w14:textId="77777777" w:rsidR="005D0F93" w:rsidRDefault="009E4F71">
            <w:r>
              <w:t>Finding of No Significant Impact [24 CFR 58.40(g)(1); 40 CFR 1508.13] The project will not result in a significant impact on the quality of human environment</w:t>
            </w:r>
          </w:p>
        </w:tc>
      </w:tr>
      <w:tr w:rsidR="005D0F93" w14:paraId="4CDC98E1" w14:textId="77777777">
        <w:tc>
          <w:tcPr>
            <w:tcW w:w="828" w:type="dxa"/>
          </w:tcPr>
          <w:p w14:paraId="38EA7728" w14:textId="77777777" w:rsidR="005D0F93" w:rsidRDefault="005D0F93"/>
        </w:tc>
        <w:tc>
          <w:tcPr>
            <w:tcW w:w="8748" w:type="dxa"/>
          </w:tcPr>
          <w:p w14:paraId="15E9FEB1" w14:textId="77777777" w:rsidR="005D0F93" w:rsidRDefault="009E4F71">
            <w:r>
              <w:t>Finding of Significant Impact</w:t>
            </w:r>
          </w:p>
        </w:tc>
      </w:tr>
    </w:tbl>
    <w:p w14:paraId="45E1BBA4" w14:textId="77777777" w:rsidR="005D0F93" w:rsidRDefault="005D0F93">
      <w:pPr>
        <w:rPr>
          <w:rFonts w:asciiTheme="minorHAnsi" w:hAnsiTheme="minorHAnsi"/>
          <w:sz w:val="22"/>
          <w:szCs w:val="22"/>
        </w:rPr>
      </w:pPr>
    </w:p>
    <w:p w14:paraId="7FE85C7D" w14:textId="77777777" w:rsidR="005D0F93" w:rsidRDefault="009E4F71">
      <w:pPr>
        <w:keepNext/>
        <w:rPr>
          <w:rFonts w:asciiTheme="minorHAnsi" w:hAnsiTheme="minorHAnsi"/>
          <w:b/>
        </w:rPr>
      </w:pPr>
      <w:r>
        <w:rPr>
          <w:rFonts w:asciiTheme="minorHAnsi" w:hAnsiTheme="minorHAnsi"/>
          <w:b/>
        </w:rPr>
        <w:t>Approval Documents:</w:t>
      </w:r>
    </w:p>
    <w:p w14:paraId="1031266B" w14:textId="77777777" w:rsidR="005D0F93" w:rsidRDefault="005D0F93">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5D0F93" w14:paraId="49FE1050" w14:textId="77777777">
        <w:tc>
          <w:tcPr>
            <w:tcW w:w="4068" w:type="dxa"/>
          </w:tcPr>
          <w:p w14:paraId="489B85DA" w14:textId="77777777" w:rsidR="005D0F93" w:rsidRDefault="009E4F71">
            <w:pPr>
              <w:rPr>
                <w:b/>
                <w:bCs/>
              </w:rPr>
            </w:pPr>
            <w:r>
              <w:rPr>
                <w:b/>
                <w:bCs/>
              </w:rPr>
              <w:t>7015.15 certified by Certifying Officer on:</w:t>
            </w:r>
          </w:p>
        </w:tc>
        <w:tc>
          <w:tcPr>
            <w:tcW w:w="4788" w:type="dxa"/>
          </w:tcPr>
          <w:p w14:paraId="116AD1C4" w14:textId="77777777" w:rsidR="005D0F93" w:rsidRDefault="005D0F93">
            <w:pPr>
              <w:rPr>
                <w:b/>
                <w:bCs/>
              </w:rPr>
            </w:pPr>
          </w:p>
        </w:tc>
      </w:tr>
    </w:tbl>
    <w:p w14:paraId="32C4AB2C" w14:textId="77777777" w:rsidR="005D0F93" w:rsidRDefault="005D0F93">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5D0F93" w14:paraId="16CBD1AC" w14:textId="77777777">
        <w:tc>
          <w:tcPr>
            <w:tcW w:w="4338" w:type="dxa"/>
          </w:tcPr>
          <w:p w14:paraId="3DE79638" w14:textId="77777777" w:rsidR="005D0F93" w:rsidRDefault="009E4F71">
            <w:pPr>
              <w:rPr>
                <w:b/>
                <w:bCs/>
              </w:rPr>
            </w:pPr>
            <w:r>
              <w:rPr>
                <w:b/>
                <w:bCs/>
              </w:rPr>
              <w:t>7015.16 certified by Authorizing Officer on:</w:t>
            </w:r>
          </w:p>
        </w:tc>
        <w:tc>
          <w:tcPr>
            <w:tcW w:w="4518" w:type="dxa"/>
          </w:tcPr>
          <w:p w14:paraId="787AB702" w14:textId="77777777" w:rsidR="005D0F93" w:rsidRDefault="005D0F93">
            <w:pPr>
              <w:rPr>
                <w:b/>
                <w:bCs/>
              </w:rPr>
            </w:pPr>
          </w:p>
        </w:tc>
      </w:tr>
    </w:tbl>
    <w:p w14:paraId="24377666" w14:textId="77777777" w:rsidR="005D0F93" w:rsidRDefault="005D0F93">
      <w:pPr>
        <w:rPr>
          <w:rFonts w:asciiTheme="minorHAnsi" w:hAnsiTheme="minorHAnsi"/>
          <w:b/>
          <w:bCs/>
          <w:sz w:val="22"/>
          <w:szCs w:val="22"/>
        </w:rPr>
      </w:pPr>
    </w:p>
    <w:p w14:paraId="7EC5E265" w14:textId="77777777" w:rsidR="005D0F93" w:rsidRDefault="005D0F93">
      <w:pPr>
        <w:widowControl w:val="0"/>
        <w:rPr>
          <w:rFonts w:ascii="Calibri" w:hAnsi="Calibri"/>
          <w:szCs w:val="22"/>
        </w:rPr>
      </w:pPr>
    </w:p>
    <w:p w14:paraId="088B3781" w14:textId="77777777" w:rsidR="005D0F93" w:rsidRDefault="009E4F71">
      <w:pPr>
        <w:rPr>
          <w:rFonts w:asciiTheme="minorHAnsi" w:hAnsiTheme="minorHAnsi"/>
          <w:b/>
          <w:u w:val="single"/>
        </w:rPr>
      </w:pPr>
      <w:r>
        <w:rPr>
          <w:rFonts w:asciiTheme="minorHAnsi" w:hAnsiTheme="minorHAnsi"/>
          <w:b/>
          <w:u w:val="single"/>
        </w:rPr>
        <w:t xml:space="preserve">Funding Information </w:t>
      </w:r>
    </w:p>
    <w:p w14:paraId="5FDCF83F" w14:textId="77777777" w:rsidR="005D0F93" w:rsidRDefault="005D0F93">
      <w:pPr>
        <w:rPr>
          <w:rFonts w:asciiTheme="minorHAnsi" w:hAnsiTheme="minorHAnsi"/>
          <w:b/>
        </w:rPr>
      </w:pPr>
    </w:p>
    <w:tbl>
      <w:tblPr>
        <w:tblStyle w:val="TableGrid"/>
        <w:tblpPr w:leftFromText="180" w:rightFromText="180" w:vertAnchor="text" w:horzAnchor="margin" w:tblpY="157"/>
        <w:tblW w:w="9727" w:type="dxa"/>
        <w:tblLook w:val="04A0" w:firstRow="1" w:lastRow="0" w:firstColumn="1" w:lastColumn="0" w:noHBand="0" w:noVBand="1"/>
      </w:tblPr>
      <w:tblGrid>
        <w:gridCol w:w="1979"/>
        <w:gridCol w:w="3159"/>
        <w:gridCol w:w="2846"/>
        <w:gridCol w:w="1743"/>
      </w:tblGrid>
      <w:tr w:rsidR="005D0F93" w14:paraId="6C6F4264" w14:textId="77777777">
        <w:tc>
          <w:tcPr>
            <w:tcW w:w="2251" w:type="dxa"/>
          </w:tcPr>
          <w:p w14:paraId="3B2C856B" w14:textId="77777777" w:rsidR="005D0F93" w:rsidRDefault="009E4F71">
            <w:pPr>
              <w:rPr>
                <w:b/>
              </w:rPr>
            </w:pPr>
            <w:r>
              <w:rPr>
                <w:b/>
              </w:rPr>
              <w:t>Grant / Project Identification Number</w:t>
            </w:r>
          </w:p>
        </w:tc>
        <w:tc>
          <w:tcPr>
            <w:tcW w:w="2696" w:type="dxa"/>
          </w:tcPr>
          <w:p w14:paraId="36072F5D" w14:textId="77777777" w:rsidR="005D0F93" w:rsidRDefault="009E4F71">
            <w:pPr>
              <w:rPr>
                <w:b/>
              </w:rPr>
            </w:pPr>
            <w:r>
              <w:rPr>
                <w:b/>
              </w:rPr>
              <w:t xml:space="preserve">HUD Program </w:t>
            </w:r>
          </w:p>
        </w:tc>
        <w:tc>
          <w:tcPr>
            <w:tcW w:w="2878" w:type="dxa"/>
          </w:tcPr>
          <w:p w14:paraId="4CB0E64A" w14:textId="77777777" w:rsidR="005D0F93" w:rsidRDefault="009E4F71">
            <w:pPr>
              <w:rPr>
                <w:b/>
              </w:rPr>
            </w:pPr>
            <w:r>
              <w:rPr>
                <w:b/>
              </w:rPr>
              <w:t>Program Name</w:t>
            </w:r>
          </w:p>
        </w:tc>
        <w:tc>
          <w:tcPr>
            <w:tcW w:w="1902" w:type="dxa"/>
          </w:tcPr>
          <w:p w14:paraId="397F871D" w14:textId="77777777" w:rsidR="005D0F93" w:rsidRDefault="009E4F71">
            <w:pPr>
              <w:rPr>
                <w:b/>
              </w:rPr>
            </w:pPr>
            <w:r>
              <w:rPr>
                <w:b/>
              </w:rPr>
              <w:t>Funding Amount</w:t>
            </w:r>
          </w:p>
        </w:tc>
      </w:tr>
      <w:tr w:rsidR="005D0F93" w14:paraId="022C921D" w14:textId="77777777">
        <w:tc>
          <w:tcPr>
            <w:tcW w:w="0" w:type="auto"/>
          </w:tcPr>
          <w:p w14:paraId="0352F4E3" w14:textId="77777777" w:rsidR="005D0F93" w:rsidRDefault="009E4F71">
            <w:pPr>
              <w:spacing w:beforeAutospacing="1" w:afterAutospacing="1"/>
            </w:pPr>
            <w:r>
              <w:rPr>
                <w:rFonts w:ascii="Calibri" w:hAnsi="Calibri"/>
                <w:sz w:val="22"/>
              </w:rPr>
              <w:t>B-24-CP-ME-1105</w:t>
            </w:r>
          </w:p>
        </w:tc>
        <w:tc>
          <w:tcPr>
            <w:tcW w:w="0" w:type="auto"/>
          </w:tcPr>
          <w:p w14:paraId="20895400" w14:textId="77777777" w:rsidR="005D0F93" w:rsidRDefault="009E4F71">
            <w:pPr>
              <w:spacing w:beforeAutospacing="1" w:afterAutospacing="1"/>
            </w:pPr>
            <w:r>
              <w:rPr>
                <w:rFonts w:ascii="Calibri" w:hAnsi="Calibri"/>
                <w:sz w:val="22"/>
              </w:rPr>
              <w:t>Community Planning and Development (CPD)</w:t>
            </w:r>
          </w:p>
        </w:tc>
        <w:tc>
          <w:tcPr>
            <w:tcW w:w="0" w:type="auto"/>
          </w:tcPr>
          <w:p w14:paraId="4F684BEF" w14:textId="77777777" w:rsidR="005D0F93" w:rsidRDefault="009E4F71">
            <w:pPr>
              <w:spacing w:beforeAutospacing="1" w:afterAutospacing="1"/>
            </w:pPr>
            <w:r>
              <w:rPr>
                <w:rFonts w:ascii="Calibri" w:hAnsi="Calibri"/>
                <w:sz w:val="22"/>
              </w:rPr>
              <w:t>Community Project Funding (CPF) Grants</w:t>
            </w:r>
          </w:p>
        </w:tc>
        <w:tc>
          <w:tcPr>
            <w:tcW w:w="0" w:type="auto"/>
          </w:tcPr>
          <w:p w14:paraId="6F35E8B0" w14:textId="77777777" w:rsidR="005D0F93" w:rsidRDefault="009E4F71">
            <w:pPr>
              <w:spacing w:beforeAutospacing="1" w:afterAutospacing="1"/>
            </w:pPr>
            <w:r>
              <w:rPr>
                <w:rFonts w:ascii="Calibri" w:hAnsi="Calibri"/>
                <w:sz w:val="22"/>
              </w:rPr>
              <w:t>$1,788,000.00</w:t>
            </w:r>
          </w:p>
        </w:tc>
      </w:tr>
    </w:tbl>
    <w:p w14:paraId="02EE24DA" w14:textId="77777777" w:rsidR="005D0F93" w:rsidRDefault="005D0F93">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5D0F93" w14:paraId="3162A508" w14:textId="77777777">
        <w:tc>
          <w:tcPr>
            <w:tcW w:w="3798" w:type="dxa"/>
          </w:tcPr>
          <w:p w14:paraId="05086929" w14:textId="77777777" w:rsidR="005D0F93" w:rsidRDefault="009E4F71">
            <w:pPr>
              <w:rPr>
                <w:b/>
              </w:rPr>
            </w:pPr>
            <w:r>
              <w:rPr>
                <w:b/>
              </w:rPr>
              <w:t xml:space="preserve">Estimated Total HUD Funded, Assisted or Insured Amount: </w:t>
            </w:r>
          </w:p>
          <w:p w14:paraId="2EB70995" w14:textId="77777777" w:rsidR="005D0F93" w:rsidRDefault="005D0F93"/>
        </w:tc>
        <w:tc>
          <w:tcPr>
            <w:tcW w:w="5778" w:type="dxa"/>
          </w:tcPr>
          <w:p w14:paraId="3EF7541D" w14:textId="77777777" w:rsidR="005D0F93" w:rsidRDefault="009E4F71">
            <w:pPr>
              <w:spacing w:beforeAutospacing="1" w:afterAutospacing="1"/>
            </w:pPr>
            <w:r>
              <w:t>$1,788,000.00</w:t>
            </w:r>
          </w:p>
        </w:tc>
      </w:tr>
    </w:tbl>
    <w:p w14:paraId="3061E073" w14:textId="77777777" w:rsidR="005D0F93" w:rsidRDefault="005D0F93">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5D0F93" w14:paraId="6532E90C" w14:textId="77777777">
        <w:tc>
          <w:tcPr>
            <w:tcW w:w="4968" w:type="dxa"/>
          </w:tcPr>
          <w:p w14:paraId="35EC6CA0" w14:textId="77777777" w:rsidR="005D0F93" w:rsidRDefault="009E4F71">
            <w:r>
              <w:rPr>
                <w:b/>
              </w:rPr>
              <w:t>Estimated Total Project Cost [24 CFR 58.2 (a) (5)]:</w:t>
            </w:r>
          </w:p>
        </w:tc>
        <w:tc>
          <w:tcPr>
            <w:tcW w:w="4608" w:type="dxa"/>
          </w:tcPr>
          <w:p w14:paraId="4A100F97" w14:textId="77777777" w:rsidR="005D0F93" w:rsidRDefault="009E4F71">
            <w:pPr>
              <w:spacing w:beforeAutospacing="1" w:afterAutospacing="1"/>
            </w:pPr>
            <w:r>
              <w:t>$1,788,000.00</w:t>
            </w:r>
          </w:p>
        </w:tc>
      </w:tr>
    </w:tbl>
    <w:p w14:paraId="6D235F5A" w14:textId="77777777" w:rsidR="005D0F93" w:rsidRDefault="005D0F93">
      <w:pPr>
        <w:rPr>
          <w:rFonts w:asciiTheme="minorHAnsi" w:hAnsiTheme="minorHAnsi"/>
          <w:b/>
          <w:u w:val="single"/>
        </w:rPr>
      </w:pPr>
    </w:p>
    <w:p w14:paraId="010DF26A" w14:textId="77777777" w:rsidR="005D0F93" w:rsidRDefault="009E4F71">
      <w:pPr>
        <w:keepNext/>
        <w:rPr>
          <w:rFonts w:ascii="Calibri" w:hAnsi="Calibri"/>
          <w:u w:val="single"/>
        </w:rPr>
      </w:pPr>
      <w:r>
        <w:rPr>
          <w:rFonts w:ascii="Calibri" w:hAnsi="Calibri"/>
          <w:b/>
          <w:u w:val="single"/>
        </w:rPr>
        <w:t>Compliance with 24 CFR §50.4, §58.5 and §58.6 Laws and Authorities</w:t>
      </w:r>
    </w:p>
    <w:p w14:paraId="0F198395" w14:textId="77777777" w:rsidR="005D0F93" w:rsidRDefault="005D0F93">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5D0F93" w14:paraId="7A377A61" w14:textId="77777777">
        <w:trPr>
          <w:cantSplit/>
        </w:trPr>
        <w:tc>
          <w:tcPr>
            <w:tcW w:w="3510" w:type="dxa"/>
            <w:tcBorders>
              <w:top w:val="single" w:sz="4" w:space="0" w:color="auto"/>
              <w:left w:val="single" w:sz="4" w:space="0" w:color="auto"/>
              <w:bottom w:val="single" w:sz="4" w:space="0" w:color="auto"/>
              <w:right w:val="single" w:sz="4" w:space="0" w:color="auto"/>
            </w:tcBorders>
          </w:tcPr>
          <w:p w14:paraId="60D9B203" w14:textId="77777777" w:rsidR="005D0F93" w:rsidRDefault="009E4F71">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1A8EFBFD" w14:textId="77777777" w:rsidR="005D0F93" w:rsidRDefault="009E4F71">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7A65E170" w14:textId="77777777" w:rsidR="005D0F93" w:rsidRDefault="009E4F71">
            <w:pPr>
              <w:tabs>
                <w:tab w:val="left" w:pos="0"/>
              </w:tabs>
              <w:suppressAutoHyphens/>
              <w:spacing w:before="90" w:after="54"/>
              <w:jc w:val="center"/>
              <w:rPr>
                <w:rFonts w:asciiTheme="minorHAnsi" w:hAnsiTheme="minorHAnsi"/>
                <w:sz w:val="22"/>
                <w:szCs w:val="22"/>
              </w:rPr>
            </w:pPr>
            <w:r>
              <w:rPr>
                <w:rFonts w:ascii="Calibri" w:hAnsi="Calibri"/>
                <w:sz w:val="22"/>
                <w:szCs w:val="22"/>
              </w:rPr>
              <w:t>Are formal compliance steps or mitigation required?</w:t>
            </w:r>
          </w:p>
        </w:tc>
        <w:tc>
          <w:tcPr>
            <w:tcW w:w="3870" w:type="dxa"/>
            <w:tcBorders>
              <w:top w:val="single" w:sz="4" w:space="0" w:color="auto"/>
              <w:left w:val="single" w:sz="4" w:space="0" w:color="auto"/>
              <w:bottom w:val="single" w:sz="4" w:space="0" w:color="auto"/>
              <w:right w:val="single" w:sz="4" w:space="0" w:color="auto"/>
            </w:tcBorders>
          </w:tcPr>
          <w:p w14:paraId="31867F4C" w14:textId="77777777" w:rsidR="005D0F93" w:rsidRDefault="009E4F71">
            <w:pPr>
              <w:tabs>
                <w:tab w:val="left" w:pos="0"/>
              </w:tabs>
              <w:suppressAutoHyphens/>
              <w:jc w:val="center"/>
              <w:rPr>
                <w:rFonts w:ascii="Calibri" w:hAnsi="Calibri"/>
                <w:sz w:val="22"/>
                <w:szCs w:val="22"/>
              </w:rPr>
            </w:pPr>
            <w:r>
              <w:rPr>
                <w:rFonts w:ascii="Calibri" w:hAnsi="Calibri"/>
                <w:sz w:val="22"/>
                <w:szCs w:val="22"/>
              </w:rPr>
              <w:t>Compliance determination</w:t>
            </w:r>
          </w:p>
          <w:p w14:paraId="0FCE58F5" w14:textId="77777777" w:rsidR="005D0F93" w:rsidRDefault="009E4F71">
            <w:pPr>
              <w:tabs>
                <w:tab w:val="left" w:pos="0"/>
              </w:tabs>
              <w:suppressAutoHyphens/>
              <w:jc w:val="center"/>
              <w:rPr>
                <w:rFonts w:asciiTheme="minorHAnsi" w:hAnsiTheme="minorHAnsi"/>
                <w:sz w:val="22"/>
                <w:szCs w:val="22"/>
              </w:rPr>
            </w:pPr>
            <w:r>
              <w:rPr>
                <w:rFonts w:ascii="Calibri" w:hAnsi="Calibri"/>
                <w:sz w:val="22"/>
                <w:szCs w:val="22"/>
              </w:rPr>
              <w:t>(See Appendix A for source determinations)</w:t>
            </w:r>
          </w:p>
        </w:tc>
      </w:tr>
      <w:tr w:rsidR="005D0F93" w14:paraId="7988A1A4" w14:textId="77777777">
        <w:trPr>
          <w:cantSplit/>
        </w:trPr>
        <w:tc>
          <w:tcPr>
            <w:tcW w:w="9360" w:type="dxa"/>
            <w:gridSpan w:val="3"/>
          </w:tcPr>
          <w:p w14:paraId="3D5ED11A" w14:textId="77777777" w:rsidR="005D0F93" w:rsidRDefault="009E4F71">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5D0F93" w14:paraId="2EA2DF0D" w14:textId="77777777">
        <w:tc>
          <w:tcPr>
            <w:tcW w:w="3510" w:type="dxa"/>
          </w:tcPr>
          <w:p w14:paraId="09AE108F" w14:textId="77777777" w:rsidR="005D0F93" w:rsidRDefault="009E4F71">
            <w:pPr>
              <w:spacing w:beforeAutospacing="1" w:afterAutospacing="1"/>
            </w:pPr>
            <w:r>
              <w:rPr>
                <w:rFonts w:ascii="Calibri" w:hAnsi="Calibri"/>
                <w:b/>
                <w:sz w:val="22"/>
              </w:rPr>
              <w:t>Airport Hazards</w:t>
            </w:r>
            <w:r>
              <w:rPr>
                <w:rFonts w:ascii="Calibri" w:hAnsi="Calibri"/>
                <w:sz w:val="22"/>
              </w:rPr>
              <w:br/>
              <w:t>Clear Zones and Accident Potential Zones; 24 CFR Part 51 Subpart D</w:t>
            </w:r>
          </w:p>
        </w:tc>
        <w:tc>
          <w:tcPr>
            <w:tcW w:w="1980" w:type="dxa"/>
          </w:tcPr>
          <w:p w14:paraId="75BDFAB7"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448243C" w14:textId="77777777" w:rsidR="005D0F93" w:rsidRDefault="009E4F71">
            <w:pPr>
              <w:spacing w:beforeAutospacing="1" w:afterAutospacing="1"/>
            </w:pPr>
            <w:r>
              <w:rPr>
                <w:rFonts w:ascii="Calibri" w:hAnsi="Calibri"/>
                <w:sz w:val="22"/>
              </w:rPr>
              <w:t xml:space="preserve">The project area is not within 15,000 feet of a military airport nor within 2,500 feet of a civilian airport. See the following NEPAssist Reports:  * Civilian Airports within 2,500 Feet - NEPAssist  * </w:t>
            </w:r>
            <w:r>
              <w:rPr>
                <w:rFonts w:ascii="Calibri" w:hAnsi="Calibri"/>
                <w:sz w:val="22"/>
              </w:rPr>
              <w:lastRenderedPageBreak/>
              <w:t xml:space="preserve">Military Airport within 15,000 Feet - NEPAssist   </w:t>
            </w:r>
          </w:p>
        </w:tc>
      </w:tr>
      <w:tr w:rsidR="005D0F93" w14:paraId="7477EDC7" w14:textId="77777777">
        <w:tc>
          <w:tcPr>
            <w:tcW w:w="3510" w:type="dxa"/>
          </w:tcPr>
          <w:p w14:paraId="3953B39D" w14:textId="77777777" w:rsidR="005D0F93" w:rsidRDefault="009E4F71">
            <w:pPr>
              <w:spacing w:beforeAutospacing="1" w:afterAutospacing="1"/>
            </w:pPr>
            <w:r>
              <w:rPr>
                <w:rFonts w:ascii="Calibri" w:hAnsi="Calibri"/>
                <w:b/>
                <w:sz w:val="22"/>
              </w:rPr>
              <w:lastRenderedPageBreak/>
              <w:t xml:space="preserve">Coastal Barrier Resources Act </w:t>
            </w:r>
            <w:r>
              <w:rPr>
                <w:rFonts w:ascii="Calibri" w:hAnsi="Calibri"/>
                <w:sz w:val="22"/>
              </w:rPr>
              <w:br/>
              <w:t>Coastal Barrier Resources Act, as amended by the Coastal Barrier Improvement Act of 1990 [16 USC 3501]</w:t>
            </w:r>
          </w:p>
        </w:tc>
        <w:tc>
          <w:tcPr>
            <w:tcW w:w="1980" w:type="dxa"/>
          </w:tcPr>
          <w:p w14:paraId="5B1E6939"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8B78BB8" w14:textId="77777777" w:rsidR="005D0F93" w:rsidRDefault="009E4F71">
            <w:pPr>
              <w:spacing w:beforeAutospacing="1" w:afterAutospacing="1"/>
            </w:pPr>
            <w:r>
              <w:rPr>
                <w:rFonts w:ascii="Calibri" w:hAnsi="Calibri"/>
                <w:sz w:val="22"/>
              </w:rPr>
              <w:t>The project area is not located in a Coastal Barrier Resource System (CBRS) unit. See CBRS Mapper output. In addition, review of the U.S. Fish and Wildlife Service CBRS Units by County indicated there are no CBRS' in Oxford County, in which the project area is located. As such the project is in compliance with this section.</w:t>
            </w:r>
          </w:p>
        </w:tc>
      </w:tr>
      <w:tr w:rsidR="005D0F93" w14:paraId="419383AF" w14:textId="77777777">
        <w:tc>
          <w:tcPr>
            <w:tcW w:w="3510" w:type="dxa"/>
          </w:tcPr>
          <w:p w14:paraId="37E9E6A0" w14:textId="77777777" w:rsidR="005D0F93" w:rsidRDefault="009E4F71">
            <w:pPr>
              <w:spacing w:beforeAutospacing="1" w:afterAutospacing="1"/>
            </w:pPr>
            <w:r>
              <w:rPr>
                <w:rFonts w:ascii="Calibri" w:hAnsi="Calibri"/>
                <w:b/>
                <w:sz w:val="22"/>
              </w:rPr>
              <w:t>Flood Insurance</w:t>
            </w:r>
            <w:r>
              <w:rPr>
                <w:rFonts w:ascii="Calibri" w:hAnsi="Calibri"/>
                <w:sz w:val="22"/>
              </w:rPr>
              <w:br/>
              <w:t>Flood Disaster Protection Act of 1973 and National Flood Insurance Reform Act of 1994 [42 USC 4001-4128 and 42 USC 5154a]</w:t>
            </w:r>
          </w:p>
        </w:tc>
        <w:tc>
          <w:tcPr>
            <w:tcW w:w="1980" w:type="dxa"/>
          </w:tcPr>
          <w:p w14:paraId="2341615E"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E411370" w14:textId="77777777" w:rsidR="005D0F93" w:rsidRDefault="009E4F71">
            <w:pPr>
              <w:spacing w:beforeAutospacing="1" w:afterAutospacing="1"/>
            </w:pPr>
            <w:r>
              <w:rPr>
                <w:rFonts w:ascii="Calibri" w:hAnsi="Calibri"/>
                <w:sz w:val="22"/>
              </w:rPr>
              <w:t>The structure or insurable property is not located in a FEMA-designated Special Flood Hazard Area. While flood insurance may not be mandatory in this instance, HUD recommends that all insurable structures maintain flood insurance under the National Flood Insurance Program (NFIP). The project is in compliance with flood insurance requirements.</w:t>
            </w:r>
          </w:p>
        </w:tc>
      </w:tr>
      <w:tr w:rsidR="005D0F93" w14:paraId="6478EF65" w14:textId="77777777">
        <w:trPr>
          <w:cantSplit/>
        </w:trPr>
        <w:tc>
          <w:tcPr>
            <w:tcW w:w="9360" w:type="dxa"/>
            <w:gridSpan w:val="3"/>
          </w:tcPr>
          <w:p w14:paraId="532F9BCD" w14:textId="77777777" w:rsidR="005D0F93" w:rsidRDefault="009E4F71">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5D0F93" w14:paraId="79C99A61" w14:textId="77777777">
        <w:tc>
          <w:tcPr>
            <w:tcW w:w="3510" w:type="dxa"/>
          </w:tcPr>
          <w:p w14:paraId="0E84F36D" w14:textId="77777777" w:rsidR="005D0F93" w:rsidRDefault="009E4F71">
            <w:pPr>
              <w:spacing w:beforeAutospacing="1" w:afterAutospacing="1"/>
            </w:pPr>
            <w:r>
              <w:rPr>
                <w:rFonts w:ascii="Calibri" w:hAnsi="Calibri"/>
                <w:b/>
                <w:sz w:val="22"/>
              </w:rPr>
              <w:t>Air Quality</w:t>
            </w:r>
            <w:r>
              <w:rPr>
                <w:rFonts w:ascii="Calibri" w:hAnsi="Calibri"/>
                <w:sz w:val="22"/>
              </w:rPr>
              <w:br/>
              <w:t>Clean Air Act, as amended, particularly section 176(c) &amp; (d); 40 CFR Parts 6, 51, 93</w:t>
            </w:r>
          </w:p>
        </w:tc>
        <w:tc>
          <w:tcPr>
            <w:tcW w:w="1980" w:type="dxa"/>
          </w:tcPr>
          <w:p w14:paraId="1D7B4822"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D8B0849" w14:textId="77777777" w:rsidR="005D0F93" w:rsidRDefault="009E4F71">
            <w:pPr>
              <w:spacing w:beforeAutospacing="1" w:afterAutospacing="1"/>
            </w:pPr>
            <w:r>
              <w:rPr>
                <w:rFonts w:ascii="Calibri" w:hAnsi="Calibri"/>
                <w:sz w:val="22"/>
              </w:rPr>
              <w:t>The project includes rehabilitation of the existing Site building and land use will not change. In addition, the project's county or air quality management district is in attainment status for all criteria pollutants.</w:t>
            </w:r>
          </w:p>
        </w:tc>
      </w:tr>
      <w:tr w:rsidR="005D0F93" w14:paraId="61C18D82" w14:textId="77777777">
        <w:tc>
          <w:tcPr>
            <w:tcW w:w="3510" w:type="dxa"/>
          </w:tcPr>
          <w:p w14:paraId="46346E7A" w14:textId="77777777" w:rsidR="005D0F93" w:rsidRDefault="009E4F71">
            <w:pPr>
              <w:spacing w:beforeAutospacing="1" w:afterAutospacing="1"/>
            </w:pPr>
            <w:r>
              <w:rPr>
                <w:rFonts w:ascii="Calibri" w:hAnsi="Calibri"/>
                <w:b/>
                <w:sz w:val="22"/>
              </w:rPr>
              <w:t>Coastal Zone Management Act</w:t>
            </w:r>
            <w:r>
              <w:rPr>
                <w:rFonts w:ascii="Calibri" w:hAnsi="Calibri"/>
                <w:sz w:val="22"/>
              </w:rPr>
              <w:br/>
              <w:t>Coastal Zone Management Act, sections 307(c) &amp; (d)</w:t>
            </w:r>
          </w:p>
        </w:tc>
        <w:tc>
          <w:tcPr>
            <w:tcW w:w="1980" w:type="dxa"/>
          </w:tcPr>
          <w:p w14:paraId="647F263E"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CEB1640" w14:textId="77777777" w:rsidR="005D0F93" w:rsidRDefault="009E4F71">
            <w:pPr>
              <w:spacing w:beforeAutospacing="1" w:afterAutospacing="1"/>
            </w:pPr>
            <w:r>
              <w:rPr>
                <w:rFonts w:ascii="Calibri" w:hAnsi="Calibri"/>
                <w:sz w:val="22"/>
              </w:rPr>
              <w:t>The project area is not located within the Coastal Zone as defined by the Maine Coastal Program nor is it anticipated to affect a Coastal Zone. See attached Maine Coastal Zone Map and list of towns.</w:t>
            </w:r>
          </w:p>
        </w:tc>
      </w:tr>
      <w:tr w:rsidR="005D0F93" w14:paraId="5FB4217D" w14:textId="77777777">
        <w:tc>
          <w:tcPr>
            <w:tcW w:w="3510" w:type="dxa"/>
          </w:tcPr>
          <w:p w14:paraId="595EA298" w14:textId="77777777" w:rsidR="005D0F93" w:rsidRDefault="009E4F71">
            <w:pPr>
              <w:spacing w:beforeAutospacing="1" w:afterAutospacing="1"/>
            </w:pPr>
            <w:r>
              <w:rPr>
                <w:rFonts w:ascii="Calibri" w:hAnsi="Calibri"/>
                <w:b/>
                <w:sz w:val="22"/>
              </w:rPr>
              <w:t>Contamination and Toxic Substances</w:t>
            </w:r>
            <w:r>
              <w:rPr>
                <w:rFonts w:ascii="Calibri" w:hAnsi="Calibri"/>
                <w:sz w:val="22"/>
              </w:rPr>
              <w:br/>
              <w:t>24 CFR 50.3(i) &amp; 58.5(i)(2)]</w:t>
            </w:r>
          </w:p>
        </w:tc>
        <w:tc>
          <w:tcPr>
            <w:tcW w:w="1980" w:type="dxa"/>
          </w:tcPr>
          <w:p w14:paraId="1E90906A" w14:textId="77777777" w:rsidR="005D0F93" w:rsidRDefault="009E4F7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B00FB44" w14:textId="77777777" w:rsidR="005D0F93" w:rsidRDefault="009E4F71">
            <w:pPr>
              <w:spacing w:beforeAutospacing="1" w:afterAutospacing="1"/>
            </w:pPr>
            <w:r>
              <w:rPr>
                <w:rFonts w:ascii="Calibri" w:hAnsi="Calibri"/>
                <w:sz w:val="22"/>
              </w:rPr>
              <w:t xml:space="preserve">Site contamination was evaluated as follows: ASTM Phase I ESA, ASTM Phase II ESA.     In 2012, GEI conducted a Phase II ESA for the Site to assess previously identified RECs. Based on the RECs identified, two Areas of Concern (AOCs) were identified for assessment: (1) The basement of the building and (2) The rear of the site building. To assess these AOCs, the scope of work included the collection of soil and groundwater </w:t>
            </w:r>
            <w:r>
              <w:rPr>
                <w:rFonts w:ascii="Calibri" w:hAnsi="Calibri"/>
                <w:sz w:val="22"/>
              </w:rPr>
              <w:lastRenderedPageBreak/>
              <w:t xml:space="preserve">samples from four direct-push borings and one monitoring well; sub-slab soil vapor sampling, a mercury vapor survey in basement areas; and background soil sampling from accessible areas near the Site.     According to the report, testing of soils from the building basement (AOC 1) identified relatively low-level contamination by heavy metals typical of urban fill. The report indicated concentrations detected did not exceed commercial risk guidelines, but warranted appropriate management should excess soil be excavated and contemplated for off-Site use. In addition, the assessment did not identify a significant release of mercury into the building based on testing of air quality. Furthermore, soil vapor testing did not identify significant impacts from potential off-Site petroleum or solvent vapor sources.    In the rear of the building (AOC 2), the assessment identified urban fill in shallow soils. Otherwise, the report indicates the investigation of soils and groundwater indicate no significant impact from use and storage of petroleum products and other chemical (e.g. cleaning solvents) at the Site. the assessment identified relatively low concentrations of PAHs and metals were identified in soils, consistent with urban fill on the Site observed to contain pockets of ash, brick, glass and other materials.     The report concluded the following:     The concentrations of contaminants identified in some Site soils exceed residential and commercial risk guidelines, but were within or close to the range of concentrations for background soils. Given the similarity between the chemistry of soils at the Site and background soils in the Site neighborhood, remediation does not appear warranted.    Testing of </w:t>
            </w:r>
            <w:r>
              <w:rPr>
                <w:rFonts w:ascii="Calibri" w:hAnsi="Calibri"/>
                <w:sz w:val="22"/>
              </w:rPr>
              <w:lastRenderedPageBreak/>
              <w:t xml:space="preserve">groundwater between the opera house building and Pennesseewassee Stream identified no contaminants. The data are consistent with the relatively low concentrations and solubility of contaminants identified, and indicates no significant risk to the stream environment.    Based on the findings of the assessment, GEI recommended: (1) Development of a Soil Management Plan and (2) Submittal of an application to the Maine DEP VRAP.    In summary, on-site or nearby toxic, hazardous, or radioactive substances were found that could affect the health and safety of project occupants or conflict with the intended use of the property. Radon analysis indicated elevated levels of radon or consideration of radon will occur following construction. Adverse environmental impacts can be mitigated. With mitigation, identified in the mitigation section of this review, the project will be in compliance with contamination and toxic substances requirements.  </w:t>
            </w:r>
          </w:p>
        </w:tc>
      </w:tr>
      <w:tr w:rsidR="005D0F93" w14:paraId="74D028BA" w14:textId="77777777">
        <w:tc>
          <w:tcPr>
            <w:tcW w:w="3510" w:type="dxa"/>
          </w:tcPr>
          <w:p w14:paraId="1C75A4AF" w14:textId="77777777" w:rsidR="005D0F93" w:rsidRDefault="009E4F71">
            <w:pPr>
              <w:spacing w:beforeAutospacing="1" w:afterAutospacing="1"/>
            </w:pPr>
            <w:r>
              <w:rPr>
                <w:rFonts w:ascii="Calibri" w:hAnsi="Calibri"/>
                <w:b/>
                <w:sz w:val="22"/>
              </w:rPr>
              <w:lastRenderedPageBreak/>
              <w:t>Endangered Species Act</w:t>
            </w:r>
            <w:r>
              <w:rPr>
                <w:rFonts w:ascii="Calibri" w:hAnsi="Calibri"/>
                <w:sz w:val="22"/>
              </w:rPr>
              <w:br/>
              <w:t>Endangered Species Act of 1973, particularly section 7; 50 CFR Part 402</w:t>
            </w:r>
          </w:p>
        </w:tc>
        <w:tc>
          <w:tcPr>
            <w:tcW w:w="1980" w:type="dxa"/>
          </w:tcPr>
          <w:p w14:paraId="683B931B"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087623A" w14:textId="77777777" w:rsidR="005D0F93" w:rsidRDefault="009E4F71">
            <w:pPr>
              <w:spacing w:beforeAutospacing="1" w:afterAutospacing="1"/>
            </w:pPr>
            <w:r>
              <w:rPr>
                <w:rFonts w:ascii="Calibri" w:hAnsi="Calibri"/>
                <w:sz w:val="22"/>
              </w:rPr>
              <w:t>The project involves rehabilitation of the existing Site building, which includes fixing the roof of the building and other interior and minor exterior work on the building only. There are no anticipated impacts to endangered species by the project. As such, the project is in compliance with this section.</w:t>
            </w:r>
          </w:p>
        </w:tc>
      </w:tr>
      <w:tr w:rsidR="005D0F93" w14:paraId="67106180" w14:textId="77777777">
        <w:tc>
          <w:tcPr>
            <w:tcW w:w="3510" w:type="dxa"/>
          </w:tcPr>
          <w:p w14:paraId="70B769B8" w14:textId="77777777" w:rsidR="005D0F93" w:rsidRDefault="009E4F71">
            <w:pPr>
              <w:spacing w:beforeAutospacing="1" w:afterAutospacing="1"/>
            </w:pPr>
            <w:r>
              <w:rPr>
                <w:rFonts w:ascii="Calibri" w:hAnsi="Calibri"/>
                <w:b/>
                <w:sz w:val="22"/>
              </w:rPr>
              <w:t>Explosive and Flammable Hazards</w:t>
            </w:r>
            <w:r>
              <w:rPr>
                <w:rFonts w:ascii="Calibri" w:hAnsi="Calibri"/>
                <w:sz w:val="22"/>
              </w:rPr>
              <w:br/>
              <w:t>Above-Ground Tanks)[24 CFR Part 51 Subpart C</w:t>
            </w:r>
          </w:p>
        </w:tc>
        <w:tc>
          <w:tcPr>
            <w:tcW w:w="1980" w:type="dxa"/>
          </w:tcPr>
          <w:p w14:paraId="475FA550"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B55D670" w14:textId="77777777" w:rsidR="005D0F93" w:rsidRDefault="009E4F71">
            <w:pPr>
              <w:spacing w:beforeAutospacing="1" w:afterAutospacing="1"/>
            </w:pPr>
            <w:r>
              <w:rPr>
                <w:rFonts w:ascii="Calibri" w:hAnsi="Calibri"/>
                <w:sz w:val="22"/>
              </w:rPr>
              <w:t>The project includes rehabilitation of the existing Site building and will not increase residential densities. As such, the project is in compliance with this section.</w:t>
            </w:r>
          </w:p>
        </w:tc>
      </w:tr>
      <w:tr w:rsidR="005D0F93" w14:paraId="2E1A1D74" w14:textId="77777777">
        <w:tc>
          <w:tcPr>
            <w:tcW w:w="3510" w:type="dxa"/>
          </w:tcPr>
          <w:p w14:paraId="7A794B08" w14:textId="77777777" w:rsidR="005D0F93" w:rsidRDefault="009E4F71">
            <w:pPr>
              <w:spacing w:beforeAutospacing="1" w:afterAutospacing="1"/>
            </w:pPr>
            <w:r>
              <w:rPr>
                <w:rFonts w:ascii="Calibri" w:hAnsi="Calibri"/>
                <w:b/>
                <w:sz w:val="22"/>
              </w:rPr>
              <w:t>Farmlands Protection</w:t>
            </w:r>
            <w:r>
              <w:rPr>
                <w:rFonts w:ascii="Calibri" w:hAnsi="Calibri"/>
                <w:sz w:val="22"/>
              </w:rPr>
              <w:br/>
              <w:t>Farmland Protection Policy Act of 1981, particularly sections 1504(b) and 1541; 7 CFR Part 658</w:t>
            </w:r>
          </w:p>
        </w:tc>
        <w:tc>
          <w:tcPr>
            <w:tcW w:w="1980" w:type="dxa"/>
          </w:tcPr>
          <w:p w14:paraId="1A406274"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30DA906" w14:textId="77777777" w:rsidR="005D0F93" w:rsidRDefault="009E4F71">
            <w:pPr>
              <w:spacing w:beforeAutospacing="1" w:afterAutospacing="1"/>
            </w:pPr>
            <w:r>
              <w:rPr>
                <w:rFonts w:ascii="Calibri" w:hAnsi="Calibri"/>
                <w:sz w:val="22"/>
              </w:rPr>
              <w:t xml:space="preserve">The project involves rehabilitation of the existing Site building only and there will be no new construction or acquisition of undeveloped land or conversion. In addition, review of the project location in NEPAssist indicates it is within designated urban area. As </w:t>
            </w:r>
            <w:r>
              <w:rPr>
                <w:rFonts w:ascii="Calibri" w:hAnsi="Calibri"/>
                <w:sz w:val="22"/>
              </w:rPr>
              <w:lastRenderedPageBreak/>
              <w:t>such, the project is in compliance with this section.</w:t>
            </w:r>
          </w:p>
        </w:tc>
      </w:tr>
      <w:tr w:rsidR="005D0F93" w14:paraId="463C9283" w14:textId="77777777">
        <w:tc>
          <w:tcPr>
            <w:tcW w:w="3510" w:type="dxa"/>
          </w:tcPr>
          <w:p w14:paraId="3AE8AF8D" w14:textId="77777777" w:rsidR="005D0F93" w:rsidRDefault="009E4F71">
            <w:pPr>
              <w:spacing w:beforeAutospacing="1" w:afterAutospacing="1"/>
            </w:pPr>
            <w:r>
              <w:rPr>
                <w:rFonts w:ascii="Calibri" w:hAnsi="Calibri"/>
                <w:b/>
                <w:sz w:val="22"/>
              </w:rPr>
              <w:lastRenderedPageBreak/>
              <w:t>Floodplain Management</w:t>
            </w:r>
            <w:r>
              <w:rPr>
                <w:rFonts w:ascii="Calibri" w:hAnsi="Calibri"/>
                <w:sz w:val="22"/>
              </w:rPr>
              <w:br/>
              <w:t>Executive Order 11988, particularly section 2(a); 24 CFR Part 55</w:t>
            </w:r>
          </w:p>
        </w:tc>
        <w:tc>
          <w:tcPr>
            <w:tcW w:w="1980" w:type="dxa"/>
          </w:tcPr>
          <w:p w14:paraId="0BA387D9"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B9F3839" w14:textId="77777777" w:rsidR="005D0F93" w:rsidRDefault="009E4F71">
            <w:pPr>
              <w:spacing w:beforeAutospacing="1" w:afterAutospacing="1"/>
            </w:pPr>
            <w:r>
              <w:rPr>
                <w:rFonts w:ascii="Calibri" w:hAnsi="Calibri"/>
                <w:sz w:val="22"/>
              </w:rPr>
              <w:t>The project area is not within the FFRMS floodplain according to the Free Board Value (FBV) approach using the Federal Flood Standard Support Tool. As such, the project is in compliance with this section. See attached FFRMS Freeboard Value Approach Report.</w:t>
            </w:r>
          </w:p>
        </w:tc>
      </w:tr>
      <w:tr w:rsidR="005D0F93" w14:paraId="58CE9AFD" w14:textId="77777777">
        <w:tc>
          <w:tcPr>
            <w:tcW w:w="3510" w:type="dxa"/>
          </w:tcPr>
          <w:p w14:paraId="1CCD8116" w14:textId="77777777" w:rsidR="005D0F93" w:rsidRDefault="009E4F71">
            <w:pPr>
              <w:spacing w:beforeAutospacing="1" w:afterAutospacing="1"/>
            </w:pPr>
            <w:r>
              <w:rPr>
                <w:rFonts w:ascii="Calibri" w:hAnsi="Calibri"/>
                <w:b/>
                <w:sz w:val="22"/>
              </w:rPr>
              <w:t>Historic Preservation</w:t>
            </w:r>
            <w:r>
              <w:rPr>
                <w:rFonts w:ascii="Calibri" w:hAnsi="Calibri"/>
                <w:sz w:val="22"/>
              </w:rPr>
              <w:br/>
              <w:t>National Historic Preservation Act of 1966, particularly sections 106 and 110; 36 CFR Part 800</w:t>
            </w:r>
          </w:p>
        </w:tc>
        <w:tc>
          <w:tcPr>
            <w:tcW w:w="1980" w:type="dxa"/>
          </w:tcPr>
          <w:p w14:paraId="12DDE623" w14:textId="77777777" w:rsidR="005D0F93" w:rsidRDefault="009E4F7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5D28895" w14:textId="77777777" w:rsidR="005D0F93" w:rsidRDefault="009E4F71">
            <w:pPr>
              <w:spacing w:beforeAutospacing="1" w:afterAutospacing="1"/>
            </w:pPr>
            <w:r>
              <w:rPr>
                <w:rFonts w:ascii="Calibri" w:hAnsi="Calibri"/>
                <w:sz w:val="22"/>
              </w:rPr>
              <w:t>Based on Section 106 consultation the project will have No Adverse Effect on historic properties. Conditions: null. Upon satisfactory implementation of the conditions, which should be monitored, the project is in compliance with Section 106.</w:t>
            </w:r>
          </w:p>
        </w:tc>
      </w:tr>
      <w:tr w:rsidR="005D0F93" w14:paraId="766BE3E3" w14:textId="77777777">
        <w:tc>
          <w:tcPr>
            <w:tcW w:w="3510" w:type="dxa"/>
          </w:tcPr>
          <w:p w14:paraId="091CB41B" w14:textId="77777777" w:rsidR="005D0F93" w:rsidRDefault="009E4F71">
            <w:pPr>
              <w:spacing w:beforeAutospacing="1" w:afterAutospacing="1"/>
            </w:pPr>
            <w:r>
              <w:rPr>
                <w:rFonts w:ascii="Calibri" w:hAnsi="Calibri"/>
                <w:b/>
                <w:sz w:val="22"/>
              </w:rPr>
              <w:t>Noise Abatement and Control</w:t>
            </w:r>
            <w:r>
              <w:rPr>
                <w:rFonts w:ascii="Calibri" w:hAnsi="Calibri"/>
                <w:sz w:val="22"/>
              </w:rPr>
              <w:br/>
              <w:t>Noise Control Act of 1972, as amended by the Quiet Communities Act of 1978; 24 CFR Part 51 Subpart B</w:t>
            </w:r>
          </w:p>
        </w:tc>
        <w:tc>
          <w:tcPr>
            <w:tcW w:w="1980" w:type="dxa"/>
          </w:tcPr>
          <w:p w14:paraId="2D361B45"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FC0E708" w14:textId="77777777" w:rsidR="005D0F93" w:rsidRDefault="009E4F71">
            <w:pPr>
              <w:spacing w:beforeAutospacing="1" w:afterAutospacing="1"/>
            </w:pPr>
            <w:r>
              <w:rPr>
                <w:rFonts w:ascii="Calibri" w:hAnsi="Calibri"/>
                <w:sz w:val="22"/>
              </w:rPr>
              <w:t>The project includes rehabilitation of an existing non-residential building. As such, the project is in compliance with this section.</w:t>
            </w:r>
          </w:p>
        </w:tc>
      </w:tr>
      <w:tr w:rsidR="005D0F93" w14:paraId="104EE3BE" w14:textId="77777777">
        <w:tc>
          <w:tcPr>
            <w:tcW w:w="3510" w:type="dxa"/>
          </w:tcPr>
          <w:p w14:paraId="24126E55" w14:textId="77777777" w:rsidR="005D0F93" w:rsidRDefault="009E4F71">
            <w:pPr>
              <w:spacing w:beforeAutospacing="1" w:afterAutospacing="1"/>
            </w:pPr>
            <w:r>
              <w:rPr>
                <w:rFonts w:ascii="Calibri" w:hAnsi="Calibri"/>
                <w:b/>
                <w:sz w:val="22"/>
              </w:rPr>
              <w:t>Sole Source Aquifers</w:t>
            </w:r>
            <w:r>
              <w:rPr>
                <w:rFonts w:ascii="Calibri" w:hAnsi="Calibri"/>
                <w:sz w:val="22"/>
              </w:rPr>
              <w:br/>
              <w:t>Safe Drinking Water Act of 1974, as amended, particularly section 1424(e); 40 CFR Part 149</w:t>
            </w:r>
          </w:p>
        </w:tc>
        <w:tc>
          <w:tcPr>
            <w:tcW w:w="1980" w:type="dxa"/>
          </w:tcPr>
          <w:p w14:paraId="721F77E3"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C472478" w14:textId="77777777" w:rsidR="005D0F93" w:rsidRDefault="009E4F71">
            <w:pPr>
              <w:spacing w:beforeAutospacing="1" w:afterAutospacing="1"/>
            </w:pPr>
            <w:r>
              <w:rPr>
                <w:rFonts w:ascii="Calibri" w:hAnsi="Calibri"/>
                <w:sz w:val="22"/>
              </w:rPr>
              <w:t>The project is not located on a sole source aquifer area. The project is in compliance with Sole Source Aquifer requirements.</w:t>
            </w:r>
          </w:p>
        </w:tc>
      </w:tr>
      <w:tr w:rsidR="005D0F93" w14:paraId="064C9B47" w14:textId="77777777">
        <w:tc>
          <w:tcPr>
            <w:tcW w:w="3510" w:type="dxa"/>
          </w:tcPr>
          <w:p w14:paraId="3D83A2D3" w14:textId="77777777" w:rsidR="005D0F93" w:rsidRDefault="009E4F71">
            <w:pPr>
              <w:spacing w:beforeAutospacing="1" w:afterAutospacing="1"/>
            </w:pPr>
            <w:r>
              <w:rPr>
                <w:rFonts w:ascii="Calibri" w:hAnsi="Calibri"/>
                <w:b/>
                <w:sz w:val="22"/>
              </w:rPr>
              <w:t>Wetlands Protection</w:t>
            </w:r>
            <w:r>
              <w:rPr>
                <w:rFonts w:ascii="Calibri" w:hAnsi="Calibri"/>
                <w:sz w:val="22"/>
              </w:rPr>
              <w:br/>
              <w:t>Executive Order 11990, particularly sections 2 and 5</w:t>
            </w:r>
          </w:p>
        </w:tc>
        <w:tc>
          <w:tcPr>
            <w:tcW w:w="1980" w:type="dxa"/>
          </w:tcPr>
          <w:p w14:paraId="7E0A5855"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DEBB35B" w14:textId="77777777" w:rsidR="005D0F93" w:rsidRDefault="009E4F71">
            <w:pPr>
              <w:spacing w:beforeAutospacing="1" w:afterAutospacing="1"/>
            </w:pPr>
            <w:r>
              <w:rPr>
                <w:rFonts w:ascii="Calibri" w:hAnsi="Calibri"/>
                <w:sz w:val="22"/>
              </w:rPr>
              <w:t>The project involves rehabilitation of an existing structure only and includes no expansion of the building's footprint or ground disturbance. As such, the project is in compliance with this section.</w:t>
            </w:r>
          </w:p>
        </w:tc>
      </w:tr>
      <w:tr w:rsidR="005D0F93" w14:paraId="24F052CD" w14:textId="77777777">
        <w:tc>
          <w:tcPr>
            <w:tcW w:w="3510" w:type="dxa"/>
          </w:tcPr>
          <w:p w14:paraId="43EDB7F4" w14:textId="77777777" w:rsidR="005D0F93" w:rsidRDefault="009E4F71">
            <w:pPr>
              <w:spacing w:beforeAutospacing="1" w:afterAutospacing="1"/>
            </w:pPr>
            <w:r>
              <w:rPr>
                <w:rFonts w:ascii="Calibri" w:hAnsi="Calibri"/>
                <w:b/>
                <w:sz w:val="22"/>
              </w:rPr>
              <w:t>Wild and Scenic Rivers Act</w:t>
            </w:r>
            <w:r>
              <w:rPr>
                <w:rFonts w:ascii="Calibri" w:hAnsi="Calibri"/>
                <w:sz w:val="22"/>
              </w:rPr>
              <w:br/>
              <w:t>Wild and Scenic Rivers Act of 1968, particularly section 7(b) and (c)</w:t>
            </w:r>
          </w:p>
        </w:tc>
        <w:tc>
          <w:tcPr>
            <w:tcW w:w="1980" w:type="dxa"/>
          </w:tcPr>
          <w:p w14:paraId="11B6D838"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2E91A83F" w14:textId="77777777" w:rsidR="005D0F93" w:rsidRDefault="009E4F71">
            <w:pPr>
              <w:spacing w:beforeAutospacing="1" w:afterAutospacing="1"/>
            </w:pPr>
            <w:r>
              <w:rPr>
                <w:rFonts w:ascii="Calibri" w:hAnsi="Calibri"/>
                <w:sz w:val="22"/>
              </w:rPr>
              <w:t>The project area is not within proximity of a Wild and Scenic River, Study River, or Nationwide Rivers Inventory River. As such, the project is in compliance with this section.</w:t>
            </w:r>
          </w:p>
        </w:tc>
      </w:tr>
      <w:tr w:rsidR="005D0F93" w14:paraId="0CA53CCF" w14:textId="77777777">
        <w:trPr>
          <w:cantSplit/>
        </w:trPr>
        <w:tc>
          <w:tcPr>
            <w:tcW w:w="9360" w:type="dxa"/>
            <w:gridSpan w:val="3"/>
          </w:tcPr>
          <w:p w14:paraId="32A55B1D" w14:textId="77777777" w:rsidR="005D0F93" w:rsidRDefault="009E4F71">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HUD HOUSING ENVIRONMENTAL STANDARDS</w:t>
            </w:r>
          </w:p>
        </w:tc>
      </w:tr>
      <w:tr w:rsidR="005D0F93" w14:paraId="24B185EC" w14:textId="77777777">
        <w:trPr>
          <w:cantSplit/>
        </w:trPr>
        <w:tc>
          <w:tcPr>
            <w:tcW w:w="9360" w:type="dxa"/>
            <w:gridSpan w:val="3"/>
          </w:tcPr>
          <w:p w14:paraId="3A1A7970" w14:textId="77777777" w:rsidR="005D0F93" w:rsidRDefault="009E4F71">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ENVIRONMENTAL JUSTICE</w:t>
            </w:r>
          </w:p>
        </w:tc>
      </w:tr>
      <w:tr w:rsidR="005D0F93" w14:paraId="5002A133" w14:textId="77777777">
        <w:tc>
          <w:tcPr>
            <w:tcW w:w="3510" w:type="dxa"/>
          </w:tcPr>
          <w:p w14:paraId="496B661B" w14:textId="77777777" w:rsidR="005D0F93" w:rsidRDefault="009E4F71">
            <w:pPr>
              <w:spacing w:beforeAutospacing="1" w:afterAutospacing="1"/>
            </w:pPr>
            <w:r>
              <w:rPr>
                <w:rFonts w:ascii="Calibri" w:hAnsi="Calibri"/>
                <w:b/>
                <w:sz w:val="22"/>
              </w:rPr>
              <w:t>Environmental Justice</w:t>
            </w:r>
            <w:r>
              <w:rPr>
                <w:rFonts w:ascii="Calibri" w:hAnsi="Calibri"/>
                <w:sz w:val="22"/>
              </w:rPr>
              <w:br/>
              <w:t>Executive Order 12898</w:t>
            </w:r>
          </w:p>
        </w:tc>
        <w:tc>
          <w:tcPr>
            <w:tcW w:w="1980" w:type="dxa"/>
          </w:tcPr>
          <w:p w14:paraId="3838FC91" w14:textId="77777777" w:rsidR="005D0F93" w:rsidRDefault="009E4F7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D3E0995" w14:textId="77777777" w:rsidR="005D0F93" w:rsidRDefault="009E4F71">
            <w:pPr>
              <w:spacing w:beforeAutospacing="1" w:afterAutospacing="1"/>
            </w:pPr>
            <w:r>
              <w:rPr>
                <w:rFonts w:ascii="Calibri" w:hAnsi="Calibri"/>
                <w:sz w:val="22"/>
              </w:rPr>
              <w:t>Adverse environmental impacts are not disproportionately high for low-income and/or minority communities. The project is in compliance with Executive Order 12898.</w:t>
            </w:r>
          </w:p>
        </w:tc>
      </w:tr>
    </w:tbl>
    <w:p w14:paraId="0FEEF5FA" w14:textId="77777777" w:rsidR="005D0F93" w:rsidRDefault="005D0F93">
      <w:pPr>
        <w:rPr>
          <w:rFonts w:asciiTheme="minorHAnsi" w:hAnsiTheme="minorHAnsi"/>
          <w:sz w:val="22"/>
          <w:szCs w:val="22"/>
        </w:rPr>
      </w:pPr>
    </w:p>
    <w:p w14:paraId="5D5F2021" w14:textId="77777777" w:rsidR="005D0F93" w:rsidRDefault="005D0F93">
      <w:pPr>
        <w:rPr>
          <w:rFonts w:asciiTheme="minorHAnsi" w:hAnsiTheme="minorHAnsi"/>
          <w:sz w:val="22"/>
          <w:szCs w:val="22"/>
        </w:rPr>
      </w:pPr>
    </w:p>
    <w:p w14:paraId="2560878D" w14:textId="77777777" w:rsidR="005D0F93" w:rsidRDefault="009E4F71">
      <w:pPr>
        <w:jc w:val="both"/>
        <w:rPr>
          <w:rFonts w:asciiTheme="minorHAnsi" w:hAnsiTheme="minorHAnsi" w:cstheme="minorHAnsi"/>
          <w:b/>
          <w:u w:val="single"/>
        </w:rPr>
      </w:pPr>
      <w:r>
        <w:rPr>
          <w:rFonts w:asciiTheme="minorHAnsi" w:hAnsiTheme="minorHAnsi" w:cstheme="minorHAnsi"/>
          <w:b/>
          <w:bCs/>
          <w:u w:val="single"/>
        </w:rPr>
        <w:t xml:space="preserve">Environmental Assessment Factors </w:t>
      </w:r>
      <w:r>
        <w:rPr>
          <w:rFonts w:asciiTheme="minorHAnsi" w:hAnsiTheme="minorHAnsi" w:cstheme="minorHAnsi"/>
          <w:b/>
          <w:u w:val="single"/>
        </w:rPr>
        <w:t xml:space="preserve">[24 CFR 58.40; Ref. 40 CFR 1508.8 &amp;1508.27] </w:t>
      </w:r>
    </w:p>
    <w:p w14:paraId="033D05D7" w14:textId="77777777" w:rsidR="005D0F93" w:rsidRDefault="005D0F93">
      <w:pPr>
        <w:tabs>
          <w:tab w:val="left" w:pos="0"/>
        </w:tabs>
        <w:suppressAutoHyphens/>
        <w:jc w:val="both"/>
        <w:rPr>
          <w:rFonts w:asciiTheme="minorHAnsi" w:hAnsiTheme="minorHAnsi" w:cstheme="minorHAnsi"/>
          <w:sz w:val="22"/>
          <w:szCs w:val="22"/>
        </w:rPr>
      </w:pPr>
    </w:p>
    <w:p w14:paraId="5715C5DF" w14:textId="77777777" w:rsidR="005D0F93" w:rsidRDefault="009E4F71">
      <w:pPr>
        <w:jc w:val="both"/>
        <w:rPr>
          <w:rFonts w:asciiTheme="minorHAnsi" w:hAnsiTheme="minorHAnsi" w:cstheme="minorHAnsi"/>
          <w:sz w:val="22"/>
          <w:szCs w:val="22"/>
        </w:rPr>
      </w:pPr>
      <w:r>
        <w:rPr>
          <w:rFonts w:asciiTheme="minorHAnsi" w:hAnsiTheme="minorHAnsi" w:cstheme="minorHAnsi"/>
          <w:b/>
          <w:bCs/>
          <w:sz w:val="22"/>
          <w:szCs w:val="22"/>
        </w:rPr>
        <w:t>Impact Codes</w:t>
      </w:r>
      <w:r>
        <w:rPr>
          <w:rFonts w:asciiTheme="minorHAnsi" w:hAnsiTheme="minorHAnsi" w:cstheme="minorHAnsi"/>
          <w:sz w:val="22"/>
          <w:szCs w:val="22"/>
        </w:rPr>
        <w:t xml:space="preserve">: An impact code from the following list has been used to make the determination of impact for each factor. </w:t>
      </w:r>
    </w:p>
    <w:p w14:paraId="7954E1C3" w14:textId="77777777" w:rsidR="005D0F93" w:rsidRDefault="009E4F71">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1)</w:t>
      </w:r>
      <w:r>
        <w:rPr>
          <w:rFonts w:asciiTheme="minorHAnsi" w:hAnsiTheme="minorHAnsi" w:cstheme="minorHAnsi"/>
          <w:sz w:val="22"/>
          <w:szCs w:val="22"/>
        </w:rPr>
        <w:t xml:space="preserve">  </w:t>
      </w:r>
      <w:r>
        <w:rPr>
          <w:rFonts w:asciiTheme="minorHAnsi" w:hAnsiTheme="minorHAnsi" w:cstheme="minorHAnsi"/>
          <w:sz w:val="22"/>
          <w:szCs w:val="22"/>
        </w:rPr>
        <w:tab/>
        <w:t>Minor beneficial impact</w:t>
      </w:r>
    </w:p>
    <w:p w14:paraId="4866004F" w14:textId="77777777" w:rsidR="005D0F93" w:rsidRDefault="009E4F71">
      <w:pPr>
        <w:tabs>
          <w:tab w:val="left" w:pos="360"/>
        </w:tabs>
        <w:jc w:val="both"/>
        <w:rPr>
          <w:rFonts w:asciiTheme="minorHAnsi" w:hAnsiTheme="minorHAnsi" w:cstheme="minorHAnsi"/>
          <w:sz w:val="22"/>
          <w:szCs w:val="22"/>
        </w:rPr>
      </w:pPr>
      <w:r>
        <w:rPr>
          <w:rFonts w:asciiTheme="minorHAnsi" w:hAnsiTheme="minorHAnsi" w:cstheme="minorHAnsi"/>
          <w:b/>
          <w:sz w:val="22"/>
          <w:szCs w:val="22"/>
        </w:rPr>
        <w:t>(2)</w:t>
      </w:r>
      <w:r>
        <w:rPr>
          <w:rFonts w:asciiTheme="minorHAnsi" w:hAnsiTheme="minorHAnsi" w:cstheme="minorHAnsi"/>
          <w:sz w:val="22"/>
          <w:szCs w:val="22"/>
        </w:rPr>
        <w:t xml:space="preserve">  </w:t>
      </w:r>
      <w:r>
        <w:rPr>
          <w:rFonts w:asciiTheme="minorHAnsi" w:hAnsiTheme="minorHAnsi" w:cstheme="minorHAnsi"/>
          <w:sz w:val="22"/>
          <w:szCs w:val="22"/>
        </w:rPr>
        <w:tab/>
        <w:t xml:space="preserve">No impact anticipated </w:t>
      </w:r>
    </w:p>
    <w:p w14:paraId="0C26A3F4" w14:textId="77777777" w:rsidR="005D0F93" w:rsidRDefault="009E4F71">
      <w:pPr>
        <w:tabs>
          <w:tab w:val="left" w:pos="360"/>
        </w:tabs>
        <w:jc w:val="both"/>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b/>
          <w:bCs/>
          <w:sz w:val="22"/>
          <w:szCs w:val="22"/>
        </w:rPr>
        <w:t>3)</w:t>
      </w:r>
      <w:r>
        <w:rPr>
          <w:rFonts w:asciiTheme="minorHAnsi" w:hAnsiTheme="minorHAnsi" w:cstheme="minorHAnsi"/>
          <w:sz w:val="22"/>
          <w:szCs w:val="22"/>
        </w:rPr>
        <w:t xml:space="preserve"> </w:t>
      </w:r>
      <w:r>
        <w:rPr>
          <w:rFonts w:asciiTheme="minorHAnsi" w:hAnsiTheme="minorHAnsi" w:cstheme="minorHAnsi"/>
          <w:sz w:val="22"/>
          <w:szCs w:val="22"/>
        </w:rPr>
        <w:tab/>
        <w:t xml:space="preserve">Minor Adverse Impact – May require mitigation </w:t>
      </w:r>
    </w:p>
    <w:p w14:paraId="416C8588" w14:textId="77777777" w:rsidR="005D0F93" w:rsidRDefault="009E4F71">
      <w:pPr>
        <w:tabs>
          <w:tab w:val="left" w:pos="360"/>
        </w:tabs>
        <w:jc w:val="both"/>
        <w:rPr>
          <w:rFonts w:asciiTheme="minorHAnsi" w:hAnsiTheme="minorHAnsi" w:cstheme="minorHAnsi"/>
          <w:sz w:val="22"/>
          <w:szCs w:val="22"/>
        </w:rPr>
      </w:pPr>
      <w:r>
        <w:rPr>
          <w:rFonts w:asciiTheme="minorHAnsi" w:hAnsiTheme="minorHAnsi" w:cstheme="minorHAnsi"/>
          <w:b/>
          <w:sz w:val="22"/>
          <w:szCs w:val="22"/>
        </w:rPr>
        <w:t>(4</w:t>
      </w:r>
      <w:r>
        <w:rPr>
          <w:rFonts w:asciiTheme="minorHAnsi" w:hAnsiTheme="minorHAnsi" w:cstheme="minorHAnsi"/>
          <w:b/>
          <w:bCs/>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t xml:space="preserve">Significant or potentially significant impact requiring avoidance or modification which may require an Environmental Impact Statement. </w:t>
      </w:r>
    </w:p>
    <w:p w14:paraId="7B4B8D97" w14:textId="77777777" w:rsidR="005D0F93" w:rsidRDefault="005D0F93">
      <w:pPr>
        <w:rPr>
          <w:rFonts w:asciiTheme="minorHAnsi" w:hAnsiTheme="minorHAnsi"/>
          <w:sz w:val="22"/>
          <w:szCs w:val="22"/>
        </w:rPr>
      </w:pPr>
    </w:p>
    <w:tbl>
      <w:tblPr>
        <w:tblStyle w:val="TableGrid"/>
        <w:tblW w:w="0" w:type="auto"/>
        <w:tblLook w:val="04A0" w:firstRow="1" w:lastRow="0" w:firstColumn="1" w:lastColumn="0" w:noHBand="0" w:noVBand="1"/>
      </w:tblPr>
      <w:tblGrid>
        <w:gridCol w:w="1962"/>
        <w:gridCol w:w="962"/>
        <w:gridCol w:w="3478"/>
        <w:gridCol w:w="2228"/>
      </w:tblGrid>
      <w:tr w:rsidR="005D0F93" w14:paraId="664DC3A5" w14:textId="77777777">
        <w:trPr>
          <w:cantSplit/>
          <w:tblHeader/>
        </w:trPr>
        <w:tc>
          <w:tcPr>
            <w:tcW w:w="2638" w:type="dxa"/>
          </w:tcPr>
          <w:p w14:paraId="1C83DC3C" w14:textId="77777777" w:rsidR="005D0F93" w:rsidRDefault="009E4F71">
            <w:pPr>
              <w:jc w:val="center"/>
              <w:rPr>
                <w:b/>
              </w:rPr>
            </w:pPr>
            <w:r>
              <w:rPr>
                <w:rFonts w:cstheme="minorHAnsi"/>
                <w:b/>
              </w:rPr>
              <w:t>Environmental Assessment Factor</w:t>
            </w:r>
          </w:p>
        </w:tc>
        <w:tc>
          <w:tcPr>
            <w:tcW w:w="2117" w:type="dxa"/>
          </w:tcPr>
          <w:p w14:paraId="09A49F60" w14:textId="77777777" w:rsidR="005D0F93" w:rsidRDefault="009E4F71">
            <w:pPr>
              <w:jc w:val="center"/>
              <w:rPr>
                <w:b/>
              </w:rPr>
            </w:pPr>
            <w:r>
              <w:rPr>
                <w:b/>
              </w:rPr>
              <w:t>Impact Code</w:t>
            </w:r>
          </w:p>
        </w:tc>
        <w:tc>
          <w:tcPr>
            <w:tcW w:w="2254" w:type="dxa"/>
          </w:tcPr>
          <w:p w14:paraId="0B82D47C" w14:textId="77777777" w:rsidR="005D0F93" w:rsidRDefault="009E4F71">
            <w:pPr>
              <w:jc w:val="center"/>
              <w:rPr>
                <w:b/>
              </w:rPr>
            </w:pPr>
            <w:r>
              <w:rPr>
                <w:b/>
              </w:rPr>
              <w:t>Impact Evaluation</w:t>
            </w:r>
          </w:p>
        </w:tc>
        <w:tc>
          <w:tcPr>
            <w:tcW w:w="1621" w:type="dxa"/>
          </w:tcPr>
          <w:p w14:paraId="351E4BC6" w14:textId="77777777" w:rsidR="005D0F93" w:rsidRDefault="009E4F71">
            <w:pPr>
              <w:jc w:val="center"/>
              <w:rPr>
                <w:b/>
              </w:rPr>
            </w:pPr>
            <w:r>
              <w:rPr>
                <w:b/>
              </w:rPr>
              <w:t>Mitigation</w:t>
            </w:r>
          </w:p>
        </w:tc>
      </w:tr>
      <w:tr w:rsidR="005D0F93" w14:paraId="45044831" w14:textId="77777777">
        <w:trPr>
          <w:cantSplit/>
        </w:trPr>
        <w:tc>
          <w:tcPr>
            <w:tcW w:w="8630" w:type="dxa"/>
            <w:gridSpan w:val="4"/>
          </w:tcPr>
          <w:p w14:paraId="50576D2D" w14:textId="77777777" w:rsidR="005D0F93" w:rsidRDefault="009E4F71">
            <w:pPr>
              <w:jc w:val="center"/>
              <w:rPr>
                <w:b/>
              </w:rPr>
            </w:pPr>
            <w:r>
              <w:rPr>
                <w:b/>
              </w:rPr>
              <w:t>LAND DEVELOPMENT</w:t>
            </w:r>
          </w:p>
        </w:tc>
      </w:tr>
      <w:tr w:rsidR="005D0F93" w14:paraId="47A1DA97" w14:textId="77777777">
        <w:tc>
          <w:tcPr>
            <w:tcW w:w="0" w:type="auto"/>
          </w:tcPr>
          <w:p w14:paraId="50524868" w14:textId="77777777" w:rsidR="005D0F93" w:rsidRDefault="009E4F71">
            <w:pPr>
              <w:spacing w:beforeAutospacing="1" w:afterAutospacing="1"/>
            </w:pPr>
            <w:r>
              <w:rPr>
                <w:rFonts w:ascii="Calibri" w:hAnsi="Calibri"/>
                <w:sz w:val="22"/>
              </w:rPr>
              <w:t>Conformance with Plans / Compatible Land Use and Zoning / Scale and Urban Design</w:t>
            </w:r>
          </w:p>
        </w:tc>
        <w:tc>
          <w:tcPr>
            <w:tcW w:w="0" w:type="auto"/>
          </w:tcPr>
          <w:p w14:paraId="7FB097FE" w14:textId="77777777" w:rsidR="005D0F93" w:rsidRDefault="009E4F71">
            <w:pPr>
              <w:spacing w:beforeAutospacing="1" w:afterAutospacing="1"/>
            </w:pPr>
            <w:r>
              <w:rPr>
                <w:rFonts w:ascii="Calibri" w:hAnsi="Calibri"/>
                <w:sz w:val="22"/>
              </w:rPr>
              <w:t>1</w:t>
            </w:r>
          </w:p>
        </w:tc>
        <w:tc>
          <w:tcPr>
            <w:tcW w:w="0" w:type="auto"/>
          </w:tcPr>
          <w:p w14:paraId="34C3DFCA" w14:textId="77777777" w:rsidR="005D0F93" w:rsidRDefault="009E4F71">
            <w:pPr>
              <w:spacing w:beforeAutospacing="1" w:afterAutospacing="1"/>
            </w:pPr>
            <w:r>
              <w:rPr>
                <w:rFonts w:ascii="Calibri" w:hAnsi="Calibri"/>
                <w:sz w:val="22"/>
              </w:rPr>
              <w:t>The renovation of the Norway Opera House has been a public/private partnership from its inception. Once the building was stabilized in 2011, the town transferred ownership of the building to the Norway Maine Opera House Corporation while retaining ownership of the town clock and the tower above the roofline. In support of the first-floor storefront renovations, the town was again successful in obtaining a $400,000 Communities for Maine's Future grant. To utilize federal historic preservation tax credits, the NMOHC partnered with Norway Savings Bank to incorporate an LLC to conduct the renovations and oversee operations. The town partnered with the nonprofit in paying for the legal and accounting costs incidental to the project. The project will permanently stabilize the building structure, which aligns with the Town's long-term plan for rehabilitation of the building for uses that are compatible with current zoning.</w:t>
            </w:r>
          </w:p>
        </w:tc>
        <w:tc>
          <w:tcPr>
            <w:tcW w:w="0" w:type="auto"/>
          </w:tcPr>
          <w:p w14:paraId="596D0D3E" w14:textId="77777777" w:rsidR="005D0F93" w:rsidRDefault="009E4F71">
            <w:pPr>
              <w:spacing w:beforeAutospacing="1" w:afterAutospacing="1"/>
            </w:pPr>
            <w:r>
              <w:rPr>
                <w:rFonts w:ascii="Calibri" w:hAnsi="Calibri"/>
                <w:sz w:val="22"/>
              </w:rPr>
              <w:t>No mitigation is required.</w:t>
            </w:r>
          </w:p>
        </w:tc>
      </w:tr>
      <w:tr w:rsidR="005D0F93" w14:paraId="28348491" w14:textId="77777777">
        <w:tc>
          <w:tcPr>
            <w:tcW w:w="0" w:type="auto"/>
          </w:tcPr>
          <w:p w14:paraId="274BAF3E" w14:textId="77777777" w:rsidR="005D0F93" w:rsidRDefault="009E4F71">
            <w:pPr>
              <w:spacing w:beforeAutospacing="1" w:afterAutospacing="1"/>
            </w:pPr>
            <w:r>
              <w:rPr>
                <w:rFonts w:ascii="Calibri" w:hAnsi="Calibri"/>
                <w:sz w:val="22"/>
              </w:rPr>
              <w:t xml:space="preserve">Soil Suitability / Slope/ Erosion / Drainage and </w:t>
            </w:r>
            <w:r>
              <w:rPr>
                <w:rFonts w:ascii="Calibri" w:hAnsi="Calibri"/>
                <w:sz w:val="22"/>
              </w:rPr>
              <w:lastRenderedPageBreak/>
              <w:t>Storm Water Runoff</w:t>
            </w:r>
          </w:p>
        </w:tc>
        <w:tc>
          <w:tcPr>
            <w:tcW w:w="0" w:type="auto"/>
          </w:tcPr>
          <w:p w14:paraId="1D8EB5F1" w14:textId="77777777" w:rsidR="005D0F93" w:rsidRDefault="009E4F71">
            <w:pPr>
              <w:spacing w:beforeAutospacing="1" w:afterAutospacing="1"/>
            </w:pPr>
            <w:r>
              <w:rPr>
                <w:rFonts w:ascii="Calibri" w:hAnsi="Calibri"/>
                <w:sz w:val="22"/>
              </w:rPr>
              <w:lastRenderedPageBreak/>
              <w:t>2</w:t>
            </w:r>
          </w:p>
        </w:tc>
        <w:tc>
          <w:tcPr>
            <w:tcW w:w="0" w:type="auto"/>
          </w:tcPr>
          <w:p w14:paraId="06E69EEB" w14:textId="77777777" w:rsidR="005D0F93" w:rsidRDefault="009E4F71">
            <w:pPr>
              <w:spacing w:beforeAutospacing="1" w:afterAutospacing="1"/>
            </w:pPr>
            <w:r>
              <w:rPr>
                <w:rFonts w:ascii="Calibri" w:hAnsi="Calibri"/>
                <w:sz w:val="22"/>
              </w:rPr>
              <w:t xml:space="preserve">The project is limited to repairs/rehabilitation of the building; therefore, impacts to soil suitability, slope, erosion, drainage, </w:t>
            </w:r>
            <w:r>
              <w:rPr>
                <w:rFonts w:ascii="Calibri" w:hAnsi="Calibri"/>
                <w:sz w:val="22"/>
              </w:rPr>
              <w:lastRenderedPageBreak/>
              <w:t>and stormwater runoff are not anticipated. However, roof gutters will be repaired as part of the roof rehabilitation, which will help manage stormwater runoff, but is not expected to increase flow to existing public stormwater systems that service the Site.</w:t>
            </w:r>
          </w:p>
        </w:tc>
        <w:tc>
          <w:tcPr>
            <w:tcW w:w="0" w:type="auto"/>
          </w:tcPr>
          <w:p w14:paraId="586B51F8" w14:textId="77777777" w:rsidR="005D0F93" w:rsidRDefault="009E4F71">
            <w:pPr>
              <w:spacing w:beforeAutospacing="1" w:afterAutospacing="1"/>
            </w:pPr>
            <w:r>
              <w:rPr>
                <w:rFonts w:ascii="Calibri" w:hAnsi="Calibri"/>
                <w:sz w:val="22"/>
              </w:rPr>
              <w:lastRenderedPageBreak/>
              <w:t>No mitigation is required.</w:t>
            </w:r>
          </w:p>
        </w:tc>
      </w:tr>
      <w:tr w:rsidR="005D0F93" w14:paraId="2664F80D" w14:textId="77777777">
        <w:tc>
          <w:tcPr>
            <w:tcW w:w="0" w:type="auto"/>
          </w:tcPr>
          <w:p w14:paraId="01CE709E" w14:textId="77777777" w:rsidR="005D0F93" w:rsidRDefault="009E4F71">
            <w:pPr>
              <w:spacing w:beforeAutospacing="1" w:afterAutospacing="1"/>
            </w:pPr>
            <w:r>
              <w:rPr>
                <w:rFonts w:ascii="Calibri" w:hAnsi="Calibri"/>
                <w:sz w:val="22"/>
              </w:rPr>
              <w:t>Hazards and Nuisances including Site Safety and Site-Generated Noise</w:t>
            </w:r>
          </w:p>
        </w:tc>
        <w:tc>
          <w:tcPr>
            <w:tcW w:w="0" w:type="auto"/>
          </w:tcPr>
          <w:p w14:paraId="67C30AE1" w14:textId="77777777" w:rsidR="005D0F93" w:rsidRDefault="009E4F71">
            <w:pPr>
              <w:spacing w:beforeAutospacing="1" w:afterAutospacing="1"/>
            </w:pPr>
            <w:r>
              <w:rPr>
                <w:rFonts w:ascii="Calibri" w:hAnsi="Calibri"/>
                <w:sz w:val="22"/>
              </w:rPr>
              <w:t>2</w:t>
            </w:r>
          </w:p>
        </w:tc>
        <w:tc>
          <w:tcPr>
            <w:tcW w:w="0" w:type="auto"/>
          </w:tcPr>
          <w:p w14:paraId="40853D65" w14:textId="77777777" w:rsidR="005D0F93" w:rsidRDefault="009E4F71">
            <w:pPr>
              <w:spacing w:beforeAutospacing="1" w:afterAutospacing="1"/>
            </w:pPr>
            <w:r>
              <w:rPr>
                <w:rFonts w:ascii="Calibri" w:hAnsi="Calibri"/>
                <w:sz w:val="22"/>
              </w:rPr>
              <w:t>The project Site is not prone to natural hazards (earthquakes, landslides, fire-prone areas, etc.), including hurricane related storm surges. In addition, air pollution in Town is generally minimal and there are no noise or air pollution generators in the vicinity of the Site. Furthermore, man-made Site hazards were not identified for the Site or surrounding area.    No long-term nuisance noise or other hazards are anticipated to be generated from the proposed action. Temporary noise from construction will be generated during normal business hours.</w:t>
            </w:r>
          </w:p>
        </w:tc>
        <w:tc>
          <w:tcPr>
            <w:tcW w:w="0" w:type="auto"/>
          </w:tcPr>
          <w:p w14:paraId="52912C7F" w14:textId="77777777" w:rsidR="005D0F93" w:rsidRDefault="009E4F71">
            <w:pPr>
              <w:spacing w:beforeAutospacing="1" w:afterAutospacing="1"/>
            </w:pPr>
            <w:r>
              <w:rPr>
                <w:rFonts w:ascii="Calibri" w:hAnsi="Calibri"/>
                <w:sz w:val="22"/>
              </w:rPr>
              <w:t>No mitigation is required other than general safety standards during construction and compliance with the Town's noise ordinance.</w:t>
            </w:r>
          </w:p>
        </w:tc>
      </w:tr>
      <w:tr w:rsidR="005D0F93" w14:paraId="5A265A1D" w14:textId="77777777">
        <w:trPr>
          <w:cantSplit/>
        </w:trPr>
        <w:tc>
          <w:tcPr>
            <w:tcW w:w="8630" w:type="dxa"/>
            <w:gridSpan w:val="4"/>
          </w:tcPr>
          <w:p w14:paraId="0A8CE47E" w14:textId="77777777" w:rsidR="005D0F93" w:rsidRDefault="009E4F71">
            <w:pPr>
              <w:jc w:val="center"/>
              <w:rPr>
                <w:b/>
              </w:rPr>
            </w:pPr>
            <w:r>
              <w:rPr>
                <w:b/>
              </w:rPr>
              <w:t>SOCIOECONOMIC</w:t>
            </w:r>
          </w:p>
        </w:tc>
      </w:tr>
      <w:tr w:rsidR="005D0F93" w14:paraId="31059A28" w14:textId="77777777">
        <w:tc>
          <w:tcPr>
            <w:tcW w:w="0" w:type="auto"/>
          </w:tcPr>
          <w:p w14:paraId="0C5BE80D" w14:textId="77777777" w:rsidR="005D0F93" w:rsidRDefault="009E4F71">
            <w:pPr>
              <w:spacing w:beforeAutospacing="1" w:afterAutospacing="1"/>
            </w:pPr>
            <w:r>
              <w:rPr>
                <w:rFonts w:ascii="Calibri" w:hAnsi="Calibri"/>
                <w:sz w:val="22"/>
              </w:rPr>
              <w:t>Employment and Income Patterns</w:t>
            </w:r>
          </w:p>
        </w:tc>
        <w:tc>
          <w:tcPr>
            <w:tcW w:w="0" w:type="auto"/>
          </w:tcPr>
          <w:p w14:paraId="3CE1E236" w14:textId="77777777" w:rsidR="005D0F93" w:rsidRDefault="009E4F71">
            <w:pPr>
              <w:spacing w:beforeAutospacing="1" w:afterAutospacing="1"/>
            </w:pPr>
            <w:r>
              <w:rPr>
                <w:rFonts w:ascii="Calibri" w:hAnsi="Calibri"/>
                <w:sz w:val="22"/>
              </w:rPr>
              <w:t>1</w:t>
            </w:r>
          </w:p>
        </w:tc>
        <w:tc>
          <w:tcPr>
            <w:tcW w:w="0" w:type="auto"/>
          </w:tcPr>
          <w:p w14:paraId="40B000E4" w14:textId="77777777" w:rsidR="005D0F93" w:rsidRDefault="009E4F71">
            <w:pPr>
              <w:spacing w:beforeAutospacing="1" w:afterAutospacing="1"/>
            </w:pPr>
            <w:r>
              <w:rPr>
                <w:rFonts w:ascii="Calibri" w:hAnsi="Calibri"/>
                <w:sz w:val="22"/>
              </w:rPr>
              <w:t xml:space="preserve">Rehabilitation of the building is anticipated to provide the following long-term employment/ economic impacts:   1. Stimulate activity in area restaurants and other retail establishments.  2. Provide construction employment during restoration.  3. Provide permanent employment for theater staff.  </w:t>
            </w:r>
          </w:p>
        </w:tc>
        <w:tc>
          <w:tcPr>
            <w:tcW w:w="0" w:type="auto"/>
          </w:tcPr>
          <w:p w14:paraId="3B1F0B69" w14:textId="77777777" w:rsidR="005D0F93" w:rsidRDefault="009E4F71">
            <w:pPr>
              <w:spacing w:beforeAutospacing="1" w:afterAutospacing="1"/>
            </w:pPr>
            <w:r>
              <w:rPr>
                <w:rFonts w:ascii="Calibri" w:hAnsi="Calibri"/>
                <w:sz w:val="22"/>
              </w:rPr>
              <w:t>No mitigation is required.</w:t>
            </w:r>
          </w:p>
        </w:tc>
      </w:tr>
      <w:tr w:rsidR="005D0F93" w14:paraId="1BC7FAD9" w14:textId="77777777">
        <w:tc>
          <w:tcPr>
            <w:tcW w:w="0" w:type="auto"/>
          </w:tcPr>
          <w:p w14:paraId="3EF7B04C" w14:textId="77777777" w:rsidR="005D0F93" w:rsidRDefault="009E4F71">
            <w:pPr>
              <w:spacing w:beforeAutospacing="1" w:afterAutospacing="1"/>
            </w:pPr>
            <w:r>
              <w:rPr>
                <w:rFonts w:ascii="Calibri" w:hAnsi="Calibri"/>
                <w:sz w:val="22"/>
              </w:rPr>
              <w:t>Demographic Character Changes / Displacement</w:t>
            </w:r>
          </w:p>
        </w:tc>
        <w:tc>
          <w:tcPr>
            <w:tcW w:w="0" w:type="auto"/>
          </w:tcPr>
          <w:p w14:paraId="3F331D30" w14:textId="77777777" w:rsidR="005D0F93" w:rsidRDefault="009E4F71">
            <w:pPr>
              <w:spacing w:beforeAutospacing="1" w:afterAutospacing="1"/>
            </w:pPr>
            <w:r>
              <w:rPr>
                <w:rFonts w:ascii="Calibri" w:hAnsi="Calibri"/>
                <w:sz w:val="22"/>
              </w:rPr>
              <w:t>1</w:t>
            </w:r>
          </w:p>
        </w:tc>
        <w:tc>
          <w:tcPr>
            <w:tcW w:w="0" w:type="auto"/>
          </w:tcPr>
          <w:p w14:paraId="26F3A284" w14:textId="77777777" w:rsidR="005D0F93" w:rsidRDefault="009E4F71">
            <w:pPr>
              <w:spacing w:beforeAutospacing="1" w:afterAutospacing="1"/>
            </w:pPr>
            <w:r>
              <w:rPr>
                <w:rFonts w:ascii="Calibri" w:hAnsi="Calibri"/>
                <w:sz w:val="22"/>
              </w:rPr>
              <w:t xml:space="preserve">Populations expected to be served by the project include year-round local and regional citizens, underserved low-income populations, and summer visitors. As portions of the Site building are currently inaccessible, this project will not displace individuals, but will </w:t>
            </w:r>
            <w:r>
              <w:rPr>
                <w:rFonts w:ascii="Calibri" w:hAnsi="Calibri"/>
                <w:sz w:val="22"/>
              </w:rPr>
              <w:lastRenderedPageBreak/>
              <w:t>instead create opportunities for future access.</w:t>
            </w:r>
          </w:p>
        </w:tc>
        <w:tc>
          <w:tcPr>
            <w:tcW w:w="0" w:type="auto"/>
          </w:tcPr>
          <w:p w14:paraId="6BAE60E4" w14:textId="77777777" w:rsidR="005D0F93" w:rsidRDefault="009E4F71">
            <w:pPr>
              <w:spacing w:beforeAutospacing="1" w:afterAutospacing="1"/>
            </w:pPr>
            <w:r>
              <w:rPr>
                <w:rFonts w:ascii="Calibri" w:hAnsi="Calibri"/>
                <w:sz w:val="22"/>
              </w:rPr>
              <w:lastRenderedPageBreak/>
              <w:t>No mitigation is required.</w:t>
            </w:r>
          </w:p>
        </w:tc>
      </w:tr>
      <w:tr w:rsidR="005D0F93" w14:paraId="75706EFC" w14:textId="77777777">
        <w:tc>
          <w:tcPr>
            <w:tcW w:w="0" w:type="auto"/>
          </w:tcPr>
          <w:p w14:paraId="61EF1F96" w14:textId="77777777" w:rsidR="005D0F93" w:rsidRDefault="009E4F71">
            <w:pPr>
              <w:spacing w:beforeAutospacing="1" w:afterAutospacing="1"/>
            </w:pPr>
            <w:r>
              <w:rPr>
                <w:rFonts w:ascii="Calibri" w:hAnsi="Calibri"/>
                <w:sz w:val="22"/>
              </w:rPr>
              <w:t>Environmental Justice EA Factor</w:t>
            </w:r>
          </w:p>
        </w:tc>
        <w:tc>
          <w:tcPr>
            <w:tcW w:w="0" w:type="auto"/>
          </w:tcPr>
          <w:p w14:paraId="2D9BA5A5" w14:textId="77777777" w:rsidR="005D0F93" w:rsidRDefault="009E4F71">
            <w:pPr>
              <w:spacing w:beforeAutospacing="1" w:afterAutospacing="1"/>
            </w:pPr>
            <w:r>
              <w:rPr>
                <w:rFonts w:ascii="Calibri" w:hAnsi="Calibri"/>
                <w:sz w:val="22"/>
              </w:rPr>
              <w:t>2</w:t>
            </w:r>
          </w:p>
        </w:tc>
        <w:tc>
          <w:tcPr>
            <w:tcW w:w="0" w:type="auto"/>
          </w:tcPr>
          <w:p w14:paraId="472E70D9" w14:textId="77777777" w:rsidR="005D0F93" w:rsidRDefault="009E4F71">
            <w:pPr>
              <w:spacing w:beforeAutospacing="1" w:afterAutospacing="1"/>
            </w:pPr>
            <w:r>
              <w:rPr>
                <w:rFonts w:ascii="Calibri" w:hAnsi="Calibri"/>
                <w:sz w:val="22"/>
              </w:rPr>
              <w:t>The project is not likely to affect a community with potential environmental justice concerns. Long-term plans for the building include providing complete ADA accessibility. In addition, the rehabilitation of the Norway Opera House has been an ongoing pursuit involving public and private entities since 2011. Furthermore, the project is not expected to expose communities to disproportionate adverse environmental or human health conditions, as long as general safety standards are implemented during construction.</w:t>
            </w:r>
          </w:p>
        </w:tc>
        <w:tc>
          <w:tcPr>
            <w:tcW w:w="0" w:type="auto"/>
          </w:tcPr>
          <w:p w14:paraId="5BAC20BA" w14:textId="77777777" w:rsidR="005D0F93" w:rsidRDefault="009E4F71">
            <w:pPr>
              <w:spacing w:beforeAutospacing="1" w:afterAutospacing="1"/>
            </w:pPr>
            <w:r>
              <w:rPr>
                <w:rFonts w:ascii="Calibri" w:hAnsi="Calibri"/>
                <w:sz w:val="22"/>
              </w:rPr>
              <w:t>No mitigation is required other than general safety standards during construction.</w:t>
            </w:r>
          </w:p>
        </w:tc>
      </w:tr>
      <w:tr w:rsidR="005D0F93" w14:paraId="4E9B65FA" w14:textId="77777777">
        <w:trPr>
          <w:cantSplit/>
        </w:trPr>
        <w:tc>
          <w:tcPr>
            <w:tcW w:w="8630" w:type="dxa"/>
            <w:gridSpan w:val="4"/>
          </w:tcPr>
          <w:p w14:paraId="755EBD91" w14:textId="77777777" w:rsidR="005D0F93" w:rsidRDefault="009E4F71">
            <w:pPr>
              <w:jc w:val="center"/>
              <w:rPr>
                <w:b/>
              </w:rPr>
            </w:pPr>
            <w:r>
              <w:rPr>
                <w:b/>
              </w:rPr>
              <w:t>COMMUNITY FACILITIES AND SERVICES</w:t>
            </w:r>
          </w:p>
        </w:tc>
      </w:tr>
      <w:tr w:rsidR="005D0F93" w14:paraId="364ED10E" w14:textId="77777777">
        <w:tc>
          <w:tcPr>
            <w:tcW w:w="0" w:type="auto"/>
          </w:tcPr>
          <w:p w14:paraId="3AA3FCDD" w14:textId="77777777" w:rsidR="005D0F93" w:rsidRDefault="009E4F71">
            <w:pPr>
              <w:spacing w:beforeAutospacing="1" w:afterAutospacing="1"/>
            </w:pPr>
            <w:r>
              <w:rPr>
                <w:rFonts w:ascii="Calibri" w:hAnsi="Calibri"/>
                <w:sz w:val="22"/>
              </w:rPr>
              <w:t>Educational and Cultural Facilities (Access and Capacity)</w:t>
            </w:r>
          </w:p>
        </w:tc>
        <w:tc>
          <w:tcPr>
            <w:tcW w:w="0" w:type="auto"/>
          </w:tcPr>
          <w:p w14:paraId="40288A58" w14:textId="77777777" w:rsidR="005D0F93" w:rsidRDefault="009E4F71">
            <w:pPr>
              <w:spacing w:beforeAutospacing="1" w:afterAutospacing="1"/>
            </w:pPr>
            <w:r>
              <w:rPr>
                <w:rFonts w:ascii="Calibri" w:hAnsi="Calibri"/>
                <w:sz w:val="22"/>
              </w:rPr>
              <w:t>2</w:t>
            </w:r>
          </w:p>
        </w:tc>
        <w:tc>
          <w:tcPr>
            <w:tcW w:w="0" w:type="auto"/>
          </w:tcPr>
          <w:p w14:paraId="6E50268F" w14:textId="77777777" w:rsidR="005D0F93" w:rsidRDefault="009E4F71">
            <w:pPr>
              <w:spacing w:beforeAutospacing="1" w:afterAutospacing="1"/>
            </w:pPr>
            <w:r>
              <w:rPr>
                <w:rFonts w:ascii="Calibri" w:hAnsi="Calibri"/>
                <w:sz w:val="22"/>
              </w:rPr>
              <w:t>No increase in population is anticipated from the project as the project is expected to increase tourism to the area or otherwise be utilized by existing populations in the Town and nearby surrounding areas.</w:t>
            </w:r>
          </w:p>
        </w:tc>
        <w:tc>
          <w:tcPr>
            <w:tcW w:w="0" w:type="auto"/>
          </w:tcPr>
          <w:p w14:paraId="13E43EED" w14:textId="77777777" w:rsidR="005D0F93" w:rsidRDefault="009E4F71">
            <w:pPr>
              <w:spacing w:beforeAutospacing="1" w:afterAutospacing="1"/>
            </w:pPr>
            <w:r>
              <w:rPr>
                <w:rFonts w:ascii="Calibri" w:hAnsi="Calibri"/>
                <w:sz w:val="22"/>
              </w:rPr>
              <w:t>No mitigation is required.</w:t>
            </w:r>
          </w:p>
        </w:tc>
      </w:tr>
      <w:tr w:rsidR="005D0F93" w14:paraId="2C3F5DC5" w14:textId="77777777">
        <w:tc>
          <w:tcPr>
            <w:tcW w:w="0" w:type="auto"/>
          </w:tcPr>
          <w:p w14:paraId="08B6E074" w14:textId="77777777" w:rsidR="005D0F93" w:rsidRDefault="009E4F71">
            <w:pPr>
              <w:spacing w:beforeAutospacing="1" w:afterAutospacing="1"/>
            </w:pPr>
            <w:r>
              <w:rPr>
                <w:rFonts w:ascii="Calibri" w:hAnsi="Calibri"/>
                <w:sz w:val="22"/>
              </w:rPr>
              <w:t>Commercial Facilities (Access and Proximity)</w:t>
            </w:r>
          </w:p>
        </w:tc>
        <w:tc>
          <w:tcPr>
            <w:tcW w:w="0" w:type="auto"/>
          </w:tcPr>
          <w:p w14:paraId="6ACD77DD" w14:textId="77777777" w:rsidR="005D0F93" w:rsidRDefault="009E4F71">
            <w:pPr>
              <w:spacing w:beforeAutospacing="1" w:afterAutospacing="1"/>
            </w:pPr>
            <w:r>
              <w:rPr>
                <w:rFonts w:ascii="Calibri" w:hAnsi="Calibri"/>
                <w:sz w:val="22"/>
              </w:rPr>
              <w:t>2</w:t>
            </w:r>
          </w:p>
        </w:tc>
        <w:tc>
          <w:tcPr>
            <w:tcW w:w="0" w:type="auto"/>
          </w:tcPr>
          <w:p w14:paraId="677C3C30" w14:textId="77777777" w:rsidR="005D0F93" w:rsidRDefault="009E4F71">
            <w:pPr>
              <w:spacing w:beforeAutospacing="1" w:afterAutospacing="1"/>
            </w:pPr>
            <w:r>
              <w:rPr>
                <w:rFonts w:ascii="Calibri" w:hAnsi="Calibri"/>
                <w:sz w:val="22"/>
              </w:rPr>
              <w:t>Existing commercial facilities in the area are adequate to support the project. As noted, the project is anticipated to stimulate commercial activity in the area, drawing business to surrounding commercial facilities.</w:t>
            </w:r>
          </w:p>
        </w:tc>
        <w:tc>
          <w:tcPr>
            <w:tcW w:w="0" w:type="auto"/>
          </w:tcPr>
          <w:p w14:paraId="241DF4A7" w14:textId="77777777" w:rsidR="005D0F93" w:rsidRDefault="009E4F71">
            <w:pPr>
              <w:spacing w:beforeAutospacing="1" w:afterAutospacing="1"/>
            </w:pPr>
            <w:r>
              <w:rPr>
                <w:rFonts w:ascii="Calibri" w:hAnsi="Calibri"/>
                <w:sz w:val="22"/>
              </w:rPr>
              <w:t>No mitigation is required.</w:t>
            </w:r>
          </w:p>
        </w:tc>
      </w:tr>
      <w:tr w:rsidR="005D0F93" w14:paraId="554FFAE0" w14:textId="77777777">
        <w:tc>
          <w:tcPr>
            <w:tcW w:w="0" w:type="auto"/>
          </w:tcPr>
          <w:p w14:paraId="15FD23C3" w14:textId="77777777" w:rsidR="005D0F93" w:rsidRDefault="009E4F71">
            <w:pPr>
              <w:spacing w:beforeAutospacing="1" w:afterAutospacing="1"/>
            </w:pPr>
            <w:r>
              <w:rPr>
                <w:rFonts w:ascii="Calibri" w:hAnsi="Calibri"/>
                <w:sz w:val="22"/>
              </w:rPr>
              <w:t>Health Care / Social Services (Access and Capacity)</w:t>
            </w:r>
          </w:p>
        </w:tc>
        <w:tc>
          <w:tcPr>
            <w:tcW w:w="0" w:type="auto"/>
          </w:tcPr>
          <w:p w14:paraId="2B51B779" w14:textId="77777777" w:rsidR="005D0F93" w:rsidRDefault="009E4F71">
            <w:pPr>
              <w:spacing w:beforeAutospacing="1" w:afterAutospacing="1"/>
            </w:pPr>
            <w:r>
              <w:rPr>
                <w:rFonts w:ascii="Calibri" w:hAnsi="Calibri"/>
                <w:sz w:val="22"/>
              </w:rPr>
              <w:t>2</w:t>
            </w:r>
          </w:p>
        </w:tc>
        <w:tc>
          <w:tcPr>
            <w:tcW w:w="0" w:type="auto"/>
          </w:tcPr>
          <w:p w14:paraId="78F8694E" w14:textId="77777777" w:rsidR="005D0F93" w:rsidRDefault="009E4F71">
            <w:pPr>
              <w:spacing w:beforeAutospacing="1" w:afterAutospacing="1"/>
            </w:pPr>
            <w:r>
              <w:rPr>
                <w:rFonts w:ascii="Calibri" w:hAnsi="Calibri"/>
                <w:sz w:val="22"/>
              </w:rPr>
              <w:t>No increase in population is anticipated from the project as the project is projected to increase tourism to the area or otherwise be utilized by existing populations in the Town and nearby surrounding areas.</w:t>
            </w:r>
          </w:p>
        </w:tc>
        <w:tc>
          <w:tcPr>
            <w:tcW w:w="0" w:type="auto"/>
          </w:tcPr>
          <w:p w14:paraId="6CECD90F" w14:textId="77777777" w:rsidR="005D0F93" w:rsidRDefault="009E4F71">
            <w:pPr>
              <w:spacing w:beforeAutospacing="1" w:afterAutospacing="1"/>
            </w:pPr>
            <w:r>
              <w:rPr>
                <w:rFonts w:ascii="Calibri" w:hAnsi="Calibri"/>
                <w:sz w:val="22"/>
              </w:rPr>
              <w:t>No mitigation is required.</w:t>
            </w:r>
          </w:p>
        </w:tc>
      </w:tr>
      <w:tr w:rsidR="005D0F93" w14:paraId="31F25AD1" w14:textId="77777777">
        <w:tc>
          <w:tcPr>
            <w:tcW w:w="0" w:type="auto"/>
          </w:tcPr>
          <w:p w14:paraId="785848E6" w14:textId="77777777" w:rsidR="005D0F93" w:rsidRDefault="009E4F71">
            <w:pPr>
              <w:spacing w:beforeAutospacing="1" w:afterAutospacing="1"/>
            </w:pPr>
            <w:r>
              <w:rPr>
                <w:rFonts w:ascii="Calibri" w:hAnsi="Calibri"/>
                <w:sz w:val="22"/>
              </w:rPr>
              <w:t xml:space="preserve">Solid Waste Disposal and Recycling </w:t>
            </w:r>
            <w:r>
              <w:rPr>
                <w:rFonts w:ascii="Calibri" w:hAnsi="Calibri"/>
                <w:sz w:val="22"/>
              </w:rPr>
              <w:lastRenderedPageBreak/>
              <w:t>(Feasibility and Capacity)</w:t>
            </w:r>
          </w:p>
        </w:tc>
        <w:tc>
          <w:tcPr>
            <w:tcW w:w="0" w:type="auto"/>
          </w:tcPr>
          <w:p w14:paraId="6DF1A47A" w14:textId="77777777" w:rsidR="005D0F93" w:rsidRDefault="009E4F71">
            <w:pPr>
              <w:spacing w:beforeAutospacing="1" w:afterAutospacing="1"/>
            </w:pPr>
            <w:r>
              <w:rPr>
                <w:rFonts w:ascii="Calibri" w:hAnsi="Calibri"/>
                <w:sz w:val="22"/>
              </w:rPr>
              <w:lastRenderedPageBreak/>
              <w:t>2</w:t>
            </w:r>
          </w:p>
        </w:tc>
        <w:tc>
          <w:tcPr>
            <w:tcW w:w="0" w:type="auto"/>
          </w:tcPr>
          <w:p w14:paraId="6A3FBF26" w14:textId="77777777" w:rsidR="005D0F93" w:rsidRDefault="009E4F71">
            <w:pPr>
              <w:spacing w:beforeAutospacing="1" w:afterAutospacing="1"/>
            </w:pPr>
            <w:r>
              <w:rPr>
                <w:rFonts w:ascii="Calibri" w:hAnsi="Calibri"/>
                <w:sz w:val="22"/>
              </w:rPr>
              <w:t xml:space="preserve">Solid waste produced by the repairs is anticipated to be minimal relative to a new construction project and </w:t>
            </w:r>
            <w:r>
              <w:rPr>
                <w:rFonts w:ascii="Calibri" w:hAnsi="Calibri"/>
                <w:sz w:val="22"/>
              </w:rPr>
              <w:lastRenderedPageBreak/>
              <w:t>all existing transportation services and disposal facilities have adequate capacity and climate resilience to accept construction waste and wastes during the project. Prior to repairs, a hazardous building material (HBM) survey will be completed in areas to be impacted to determine the presence or absence of HBMs. If present, these materials will be properly abated (as needed) and disposed of at a facility licensed to accept such materials.</w:t>
            </w:r>
          </w:p>
        </w:tc>
        <w:tc>
          <w:tcPr>
            <w:tcW w:w="0" w:type="auto"/>
          </w:tcPr>
          <w:p w14:paraId="2A950520" w14:textId="77777777" w:rsidR="005D0F93" w:rsidRDefault="009E4F71">
            <w:pPr>
              <w:spacing w:beforeAutospacing="1" w:afterAutospacing="1"/>
            </w:pPr>
            <w:r>
              <w:rPr>
                <w:rFonts w:ascii="Calibri" w:hAnsi="Calibri"/>
                <w:sz w:val="22"/>
              </w:rPr>
              <w:lastRenderedPageBreak/>
              <w:t xml:space="preserve">No mitigation required other than complying with </w:t>
            </w:r>
            <w:r>
              <w:rPr>
                <w:rFonts w:ascii="Calibri" w:hAnsi="Calibri"/>
                <w:sz w:val="22"/>
              </w:rPr>
              <w:lastRenderedPageBreak/>
              <w:t>Maine's Solid Waste Rules General Provisions (Chapter 400), Lead Management Regulations (Chapter 424), and Asbestos Management Regulations (Chapter 425).</w:t>
            </w:r>
          </w:p>
        </w:tc>
      </w:tr>
      <w:tr w:rsidR="005D0F93" w14:paraId="0A4E94B3" w14:textId="77777777">
        <w:tc>
          <w:tcPr>
            <w:tcW w:w="0" w:type="auto"/>
          </w:tcPr>
          <w:p w14:paraId="3992D4A0" w14:textId="77777777" w:rsidR="005D0F93" w:rsidRDefault="009E4F71">
            <w:pPr>
              <w:spacing w:beforeAutospacing="1" w:afterAutospacing="1"/>
            </w:pPr>
            <w:r>
              <w:rPr>
                <w:rFonts w:ascii="Calibri" w:hAnsi="Calibri"/>
                <w:sz w:val="22"/>
              </w:rPr>
              <w:lastRenderedPageBreak/>
              <w:t>Waste Water and Sanitary Sewers (Feasibility and Capacity)</w:t>
            </w:r>
          </w:p>
        </w:tc>
        <w:tc>
          <w:tcPr>
            <w:tcW w:w="0" w:type="auto"/>
          </w:tcPr>
          <w:p w14:paraId="50F3C9A7" w14:textId="77777777" w:rsidR="005D0F93" w:rsidRDefault="009E4F71">
            <w:pPr>
              <w:spacing w:beforeAutospacing="1" w:afterAutospacing="1"/>
            </w:pPr>
            <w:r>
              <w:rPr>
                <w:rFonts w:ascii="Calibri" w:hAnsi="Calibri"/>
                <w:sz w:val="22"/>
              </w:rPr>
              <w:t>2</w:t>
            </w:r>
          </w:p>
        </w:tc>
        <w:tc>
          <w:tcPr>
            <w:tcW w:w="0" w:type="auto"/>
          </w:tcPr>
          <w:p w14:paraId="338BE91B" w14:textId="77777777" w:rsidR="005D0F93" w:rsidRDefault="009E4F71">
            <w:pPr>
              <w:spacing w:beforeAutospacing="1" w:afterAutospacing="1"/>
            </w:pPr>
            <w:r>
              <w:rPr>
                <w:rFonts w:ascii="Calibri" w:hAnsi="Calibri"/>
                <w:sz w:val="22"/>
              </w:rPr>
              <w:t>The Site building is served by public sanitary sewer services. The proposed project is not anticipated to increase wastewater generation to public systems above their current capacity.</w:t>
            </w:r>
          </w:p>
        </w:tc>
        <w:tc>
          <w:tcPr>
            <w:tcW w:w="0" w:type="auto"/>
          </w:tcPr>
          <w:p w14:paraId="197A77B2" w14:textId="77777777" w:rsidR="005D0F93" w:rsidRDefault="009E4F71">
            <w:pPr>
              <w:spacing w:beforeAutospacing="1" w:afterAutospacing="1"/>
            </w:pPr>
            <w:r>
              <w:rPr>
                <w:rFonts w:ascii="Calibri" w:hAnsi="Calibri"/>
                <w:sz w:val="22"/>
              </w:rPr>
              <w:t>No mitigation is required.</w:t>
            </w:r>
          </w:p>
        </w:tc>
      </w:tr>
      <w:tr w:rsidR="005D0F93" w14:paraId="662D8B60" w14:textId="77777777">
        <w:tc>
          <w:tcPr>
            <w:tcW w:w="0" w:type="auto"/>
          </w:tcPr>
          <w:p w14:paraId="03AB50E0" w14:textId="77777777" w:rsidR="005D0F93" w:rsidRDefault="009E4F71">
            <w:pPr>
              <w:spacing w:beforeAutospacing="1" w:afterAutospacing="1"/>
            </w:pPr>
            <w:r>
              <w:rPr>
                <w:rFonts w:ascii="Calibri" w:hAnsi="Calibri"/>
                <w:sz w:val="22"/>
              </w:rPr>
              <w:t>Water Supply (Feasibility and Capacity)</w:t>
            </w:r>
          </w:p>
        </w:tc>
        <w:tc>
          <w:tcPr>
            <w:tcW w:w="0" w:type="auto"/>
          </w:tcPr>
          <w:p w14:paraId="5E4A5D8A" w14:textId="77777777" w:rsidR="005D0F93" w:rsidRDefault="009E4F71">
            <w:pPr>
              <w:spacing w:beforeAutospacing="1" w:afterAutospacing="1"/>
            </w:pPr>
            <w:r>
              <w:rPr>
                <w:rFonts w:ascii="Calibri" w:hAnsi="Calibri"/>
                <w:sz w:val="22"/>
              </w:rPr>
              <w:t>2</w:t>
            </w:r>
          </w:p>
        </w:tc>
        <w:tc>
          <w:tcPr>
            <w:tcW w:w="0" w:type="auto"/>
          </w:tcPr>
          <w:p w14:paraId="65F371DD" w14:textId="77777777" w:rsidR="005D0F93" w:rsidRDefault="009E4F71">
            <w:pPr>
              <w:spacing w:beforeAutospacing="1" w:afterAutospacing="1"/>
            </w:pPr>
            <w:r>
              <w:rPr>
                <w:rFonts w:ascii="Calibri" w:hAnsi="Calibri"/>
                <w:sz w:val="22"/>
              </w:rPr>
              <w:t>The Site building is supplied with sufficient quantities of municipal potable water under adequate pressure at affordable costs and is free of potentially harmful chemicals, metals, bacteria, and other pathogens. No impacts to the water supply are anticipated by the project. Note that this determination is for the public water supply only.</w:t>
            </w:r>
          </w:p>
        </w:tc>
        <w:tc>
          <w:tcPr>
            <w:tcW w:w="0" w:type="auto"/>
          </w:tcPr>
          <w:p w14:paraId="4764195B" w14:textId="77777777" w:rsidR="005D0F93" w:rsidRDefault="009E4F71">
            <w:pPr>
              <w:spacing w:beforeAutospacing="1" w:afterAutospacing="1"/>
            </w:pPr>
            <w:r>
              <w:rPr>
                <w:rFonts w:ascii="Calibri" w:hAnsi="Calibri"/>
                <w:sz w:val="22"/>
              </w:rPr>
              <w:t>No mitigation is required.</w:t>
            </w:r>
          </w:p>
        </w:tc>
      </w:tr>
      <w:tr w:rsidR="005D0F93" w14:paraId="3ED105DB" w14:textId="77777777">
        <w:tc>
          <w:tcPr>
            <w:tcW w:w="0" w:type="auto"/>
          </w:tcPr>
          <w:p w14:paraId="7C48E179" w14:textId="77777777" w:rsidR="005D0F93" w:rsidRDefault="009E4F71">
            <w:pPr>
              <w:spacing w:beforeAutospacing="1" w:afterAutospacing="1"/>
            </w:pPr>
            <w:r>
              <w:rPr>
                <w:rFonts w:ascii="Calibri" w:hAnsi="Calibri"/>
                <w:sz w:val="22"/>
              </w:rPr>
              <w:t>Public Safety  - Police, Fire and Emergency Medical</w:t>
            </w:r>
          </w:p>
        </w:tc>
        <w:tc>
          <w:tcPr>
            <w:tcW w:w="0" w:type="auto"/>
          </w:tcPr>
          <w:p w14:paraId="12FEEBFA" w14:textId="77777777" w:rsidR="005D0F93" w:rsidRDefault="009E4F71">
            <w:pPr>
              <w:spacing w:beforeAutospacing="1" w:afterAutospacing="1"/>
            </w:pPr>
            <w:r>
              <w:rPr>
                <w:rFonts w:ascii="Calibri" w:hAnsi="Calibri"/>
                <w:sz w:val="22"/>
              </w:rPr>
              <w:t>2</w:t>
            </w:r>
          </w:p>
        </w:tc>
        <w:tc>
          <w:tcPr>
            <w:tcW w:w="0" w:type="auto"/>
          </w:tcPr>
          <w:p w14:paraId="58AF839A" w14:textId="77777777" w:rsidR="005D0F93" w:rsidRDefault="009E4F71">
            <w:pPr>
              <w:spacing w:beforeAutospacing="1" w:afterAutospacing="1"/>
            </w:pPr>
            <w:r>
              <w:rPr>
                <w:rFonts w:ascii="Calibri" w:hAnsi="Calibri"/>
                <w:sz w:val="22"/>
              </w:rPr>
              <w:t>All existing public safety services and facilities are adequate to support the project.</w:t>
            </w:r>
          </w:p>
        </w:tc>
        <w:tc>
          <w:tcPr>
            <w:tcW w:w="0" w:type="auto"/>
          </w:tcPr>
          <w:p w14:paraId="6058841C" w14:textId="77777777" w:rsidR="005D0F93" w:rsidRDefault="009E4F71">
            <w:pPr>
              <w:spacing w:beforeAutospacing="1" w:afterAutospacing="1"/>
            </w:pPr>
            <w:r>
              <w:rPr>
                <w:rFonts w:ascii="Calibri" w:hAnsi="Calibri"/>
                <w:sz w:val="22"/>
              </w:rPr>
              <w:t>No mitigation is required.</w:t>
            </w:r>
          </w:p>
        </w:tc>
      </w:tr>
      <w:tr w:rsidR="005D0F93" w14:paraId="4353F886" w14:textId="77777777">
        <w:tc>
          <w:tcPr>
            <w:tcW w:w="0" w:type="auto"/>
          </w:tcPr>
          <w:p w14:paraId="73DA7AAC" w14:textId="77777777" w:rsidR="005D0F93" w:rsidRDefault="009E4F71">
            <w:pPr>
              <w:spacing w:beforeAutospacing="1" w:afterAutospacing="1"/>
            </w:pPr>
            <w:r>
              <w:rPr>
                <w:rFonts w:ascii="Calibri" w:hAnsi="Calibri"/>
                <w:sz w:val="22"/>
              </w:rPr>
              <w:t>Parks, Open Space and Recreation (Access and Capacity)</w:t>
            </w:r>
          </w:p>
        </w:tc>
        <w:tc>
          <w:tcPr>
            <w:tcW w:w="0" w:type="auto"/>
          </w:tcPr>
          <w:p w14:paraId="1FA109B4" w14:textId="77777777" w:rsidR="005D0F93" w:rsidRDefault="009E4F71">
            <w:pPr>
              <w:spacing w:beforeAutospacing="1" w:afterAutospacing="1"/>
            </w:pPr>
            <w:r>
              <w:rPr>
                <w:rFonts w:ascii="Calibri" w:hAnsi="Calibri"/>
                <w:sz w:val="22"/>
              </w:rPr>
              <w:t>2</w:t>
            </w:r>
          </w:p>
        </w:tc>
        <w:tc>
          <w:tcPr>
            <w:tcW w:w="0" w:type="auto"/>
          </w:tcPr>
          <w:p w14:paraId="7FFE038C" w14:textId="77777777" w:rsidR="005D0F93" w:rsidRDefault="009E4F71">
            <w:pPr>
              <w:spacing w:beforeAutospacing="1" w:afterAutospacing="1"/>
            </w:pPr>
            <w:r>
              <w:rPr>
                <w:rFonts w:ascii="Calibri" w:hAnsi="Calibri"/>
                <w:sz w:val="22"/>
              </w:rPr>
              <w:t>No impact (beneficial or adverse) is anticipated.</w:t>
            </w:r>
          </w:p>
        </w:tc>
        <w:tc>
          <w:tcPr>
            <w:tcW w:w="0" w:type="auto"/>
          </w:tcPr>
          <w:p w14:paraId="4EDB04CC" w14:textId="77777777" w:rsidR="005D0F93" w:rsidRDefault="009E4F71">
            <w:pPr>
              <w:spacing w:beforeAutospacing="1" w:afterAutospacing="1"/>
            </w:pPr>
            <w:r>
              <w:rPr>
                <w:rFonts w:ascii="Calibri" w:hAnsi="Calibri"/>
                <w:sz w:val="22"/>
              </w:rPr>
              <w:t>No mitigation is required.</w:t>
            </w:r>
          </w:p>
        </w:tc>
      </w:tr>
      <w:tr w:rsidR="005D0F93" w14:paraId="77A87647" w14:textId="77777777">
        <w:tc>
          <w:tcPr>
            <w:tcW w:w="0" w:type="auto"/>
          </w:tcPr>
          <w:p w14:paraId="07721489" w14:textId="77777777" w:rsidR="005D0F93" w:rsidRDefault="009E4F71">
            <w:pPr>
              <w:spacing w:beforeAutospacing="1" w:afterAutospacing="1"/>
            </w:pPr>
            <w:r>
              <w:rPr>
                <w:rFonts w:ascii="Calibri" w:hAnsi="Calibri"/>
                <w:sz w:val="22"/>
              </w:rPr>
              <w:t>Transportation and Accessibility (Access and Capacity)</w:t>
            </w:r>
          </w:p>
        </w:tc>
        <w:tc>
          <w:tcPr>
            <w:tcW w:w="0" w:type="auto"/>
          </w:tcPr>
          <w:p w14:paraId="3E8A75CE" w14:textId="77777777" w:rsidR="005D0F93" w:rsidRDefault="009E4F71">
            <w:pPr>
              <w:spacing w:beforeAutospacing="1" w:afterAutospacing="1"/>
            </w:pPr>
            <w:r>
              <w:rPr>
                <w:rFonts w:ascii="Calibri" w:hAnsi="Calibri"/>
                <w:sz w:val="22"/>
              </w:rPr>
              <w:t>2</w:t>
            </w:r>
          </w:p>
        </w:tc>
        <w:tc>
          <w:tcPr>
            <w:tcW w:w="0" w:type="auto"/>
          </w:tcPr>
          <w:p w14:paraId="60D635DA" w14:textId="77777777" w:rsidR="005D0F93" w:rsidRDefault="009E4F71">
            <w:pPr>
              <w:spacing w:beforeAutospacing="1" w:afterAutospacing="1"/>
            </w:pPr>
            <w:r>
              <w:rPr>
                <w:rFonts w:ascii="Calibri" w:hAnsi="Calibri"/>
                <w:sz w:val="22"/>
              </w:rPr>
              <w:t xml:space="preserve">The Site building is accessible via Main Street, where limited on street parking is available. However, several public parking lots service </w:t>
            </w:r>
            <w:r>
              <w:rPr>
                <w:rFonts w:ascii="Calibri" w:hAnsi="Calibri"/>
                <w:sz w:val="22"/>
              </w:rPr>
              <w:lastRenderedPageBreak/>
              <w:t>the surrounding area and are within a 1/4-mile radius of the Site. It is anticipated the existing infrastructure will be adequate to support the long-term redevelopment of the Site building.</w:t>
            </w:r>
          </w:p>
        </w:tc>
        <w:tc>
          <w:tcPr>
            <w:tcW w:w="0" w:type="auto"/>
          </w:tcPr>
          <w:p w14:paraId="14DCDA1E" w14:textId="77777777" w:rsidR="005D0F93" w:rsidRDefault="009E4F71">
            <w:pPr>
              <w:spacing w:beforeAutospacing="1" w:afterAutospacing="1"/>
            </w:pPr>
            <w:r>
              <w:rPr>
                <w:rFonts w:ascii="Calibri" w:hAnsi="Calibri"/>
                <w:sz w:val="22"/>
              </w:rPr>
              <w:lastRenderedPageBreak/>
              <w:t>No mitigation is required.</w:t>
            </w:r>
          </w:p>
        </w:tc>
      </w:tr>
      <w:tr w:rsidR="005D0F93" w14:paraId="52831831" w14:textId="77777777">
        <w:trPr>
          <w:cantSplit/>
        </w:trPr>
        <w:tc>
          <w:tcPr>
            <w:tcW w:w="8630" w:type="dxa"/>
            <w:gridSpan w:val="4"/>
          </w:tcPr>
          <w:p w14:paraId="14CE89A4" w14:textId="77777777" w:rsidR="005D0F93" w:rsidRDefault="009E4F71">
            <w:pPr>
              <w:jc w:val="center"/>
              <w:rPr>
                <w:b/>
              </w:rPr>
            </w:pPr>
            <w:r>
              <w:rPr>
                <w:b/>
              </w:rPr>
              <w:t>NATURAL FEATURES</w:t>
            </w:r>
          </w:p>
        </w:tc>
      </w:tr>
      <w:tr w:rsidR="005D0F93" w14:paraId="0DC87C8E" w14:textId="77777777">
        <w:tc>
          <w:tcPr>
            <w:tcW w:w="0" w:type="auto"/>
          </w:tcPr>
          <w:p w14:paraId="0A43F1D0" w14:textId="77777777" w:rsidR="005D0F93" w:rsidRDefault="009E4F71">
            <w:pPr>
              <w:spacing w:beforeAutospacing="1" w:afterAutospacing="1"/>
            </w:pPr>
            <w:r>
              <w:rPr>
                <w:rFonts w:ascii="Calibri" w:hAnsi="Calibri"/>
                <w:sz w:val="22"/>
              </w:rPr>
              <w:t>Unique Natural Features /Water Resources</w:t>
            </w:r>
          </w:p>
        </w:tc>
        <w:tc>
          <w:tcPr>
            <w:tcW w:w="0" w:type="auto"/>
          </w:tcPr>
          <w:p w14:paraId="6BA05C27" w14:textId="77777777" w:rsidR="005D0F93" w:rsidRDefault="009E4F71">
            <w:pPr>
              <w:spacing w:beforeAutospacing="1" w:afterAutospacing="1"/>
            </w:pPr>
            <w:r>
              <w:rPr>
                <w:rFonts w:ascii="Calibri" w:hAnsi="Calibri"/>
                <w:sz w:val="22"/>
              </w:rPr>
              <w:t>2</w:t>
            </w:r>
          </w:p>
        </w:tc>
        <w:tc>
          <w:tcPr>
            <w:tcW w:w="0" w:type="auto"/>
          </w:tcPr>
          <w:p w14:paraId="01FC28BA" w14:textId="77777777" w:rsidR="005D0F93" w:rsidRDefault="009E4F71">
            <w:pPr>
              <w:spacing w:beforeAutospacing="1" w:afterAutospacing="1"/>
            </w:pPr>
            <w:r>
              <w:rPr>
                <w:rFonts w:ascii="Calibri" w:hAnsi="Calibri"/>
                <w:sz w:val="22"/>
              </w:rPr>
              <w:t>There are no unique natural resources or water resources at the Site or in the surrounding area that will be impacted by the project.</w:t>
            </w:r>
          </w:p>
        </w:tc>
        <w:tc>
          <w:tcPr>
            <w:tcW w:w="0" w:type="auto"/>
          </w:tcPr>
          <w:p w14:paraId="41B3120E" w14:textId="77777777" w:rsidR="005D0F93" w:rsidRDefault="009E4F71">
            <w:pPr>
              <w:spacing w:beforeAutospacing="1" w:afterAutospacing="1"/>
            </w:pPr>
            <w:r>
              <w:rPr>
                <w:rFonts w:ascii="Calibri" w:hAnsi="Calibri"/>
                <w:sz w:val="22"/>
              </w:rPr>
              <w:t>No mitigation is required.</w:t>
            </w:r>
          </w:p>
        </w:tc>
      </w:tr>
      <w:tr w:rsidR="005D0F93" w14:paraId="7AAEA03C" w14:textId="77777777">
        <w:tc>
          <w:tcPr>
            <w:tcW w:w="0" w:type="auto"/>
          </w:tcPr>
          <w:p w14:paraId="5F5F196B" w14:textId="77777777" w:rsidR="005D0F93" w:rsidRDefault="009E4F71">
            <w:pPr>
              <w:spacing w:beforeAutospacing="1" w:afterAutospacing="1"/>
            </w:pPr>
            <w:r>
              <w:rPr>
                <w:rFonts w:ascii="Calibri" w:hAnsi="Calibri"/>
                <w:sz w:val="22"/>
              </w:rPr>
              <w:t>Vegetation / Wildlife (Introduction, Modification, Removal, Disruption, etc.)</w:t>
            </w:r>
          </w:p>
        </w:tc>
        <w:tc>
          <w:tcPr>
            <w:tcW w:w="0" w:type="auto"/>
          </w:tcPr>
          <w:p w14:paraId="5E5F02CC" w14:textId="77777777" w:rsidR="005D0F93" w:rsidRDefault="009E4F71">
            <w:pPr>
              <w:spacing w:beforeAutospacing="1" w:afterAutospacing="1"/>
            </w:pPr>
            <w:r>
              <w:rPr>
                <w:rFonts w:ascii="Calibri" w:hAnsi="Calibri"/>
                <w:sz w:val="22"/>
              </w:rPr>
              <w:t>2</w:t>
            </w:r>
          </w:p>
        </w:tc>
        <w:tc>
          <w:tcPr>
            <w:tcW w:w="0" w:type="auto"/>
          </w:tcPr>
          <w:p w14:paraId="7DFB3FA5" w14:textId="77777777" w:rsidR="005D0F93" w:rsidRDefault="009E4F71">
            <w:pPr>
              <w:spacing w:beforeAutospacing="1" w:afterAutospacing="1"/>
            </w:pPr>
            <w:r>
              <w:rPr>
                <w:rFonts w:ascii="Calibri" w:hAnsi="Calibri"/>
                <w:sz w:val="22"/>
              </w:rPr>
              <w:t>There are no anticipated impacts to vegetation or wildlife from the project.</w:t>
            </w:r>
          </w:p>
        </w:tc>
        <w:tc>
          <w:tcPr>
            <w:tcW w:w="0" w:type="auto"/>
          </w:tcPr>
          <w:p w14:paraId="2AC5A098" w14:textId="77777777" w:rsidR="005D0F93" w:rsidRDefault="009E4F71">
            <w:pPr>
              <w:spacing w:beforeAutospacing="1" w:afterAutospacing="1"/>
            </w:pPr>
            <w:r>
              <w:rPr>
                <w:rFonts w:ascii="Calibri" w:hAnsi="Calibri"/>
                <w:sz w:val="22"/>
              </w:rPr>
              <w:t>No mitigation is required.</w:t>
            </w:r>
          </w:p>
        </w:tc>
      </w:tr>
      <w:tr w:rsidR="005D0F93" w14:paraId="6F273AF1" w14:textId="77777777">
        <w:tc>
          <w:tcPr>
            <w:tcW w:w="0" w:type="auto"/>
          </w:tcPr>
          <w:p w14:paraId="184626C5" w14:textId="77777777" w:rsidR="005D0F93" w:rsidRDefault="009E4F71">
            <w:pPr>
              <w:spacing w:beforeAutospacing="1" w:afterAutospacing="1"/>
            </w:pPr>
            <w:r>
              <w:rPr>
                <w:rFonts w:ascii="Calibri" w:hAnsi="Calibri"/>
                <w:sz w:val="22"/>
              </w:rPr>
              <w:t>Other Factors 1</w:t>
            </w:r>
          </w:p>
        </w:tc>
        <w:tc>
          <w:tcPr>
            <w:tcW w:w="0" w:type="auto"/>
          </w:tcPr>
          <w:p w14:paraId="564A088A" w14:textId="77777777" w:rsidR="005D0F93" w:rsidRDefault="009E4F71">
            <w:pPr>
              <w:spacing w:beforeAutospacing="1" w:afterAutospacing="1"/>
            </w:pPr>
            <w:r>
              <w:rPr>
                <w:rFonts w:ascii="Calibri" w:hAnsi="Calibri"/>
                <w:sz w:val="22"/>
              </w:rPr>
              <w:t xml:space="preserve"> </w:t>
            </w:r>
          </w:p>
        </w:tc>
        <w:tc>
          <w:tcPr>
            <w:tcW w:w="0" w:type="auto"/>
          </w:tcPr>
          <w:p w14:paraId="71368014" w14:textId="77777777" w:rsidR="005D0F93" w:rsidRDefault="009E4F71">
            <w:pPr>
              <w:spacing w:beforeAutospacing="1" w:afterAutospacing="1"/>
            </w:pPr>
            <w:r>
              <w:rPr>
                <w:rFonts w:ascii="Calibri" w:hAnsi="Calibri"/>
                <w:sz w:val="22"/>
              </w:rPr>
              <w:t xml:space="preserve"> </w:t>
            </w:r>
          </w:p>
        </w:tc>
        <w:tc>
          <w:tcPr>
            <w:tcW w:w="0" w:type="auto"/>
          </w:tcPr>
          <w:p w14:paraId="52DC7953" w14:textId="77777777" w:rsidR="005D0F93" w:rsidRDefault="009E4F71">
            <w:pPr>
              <w:spacing w:beforeAutospacing="1" w:afterAutospacing="1"/>
            </w:pPr>
            <w:r>
              <w:rPr>
                <w:rFonts w:ascii="Calibri" w:hAnsi="Calibri"/>
                <w:sz w:val="22"/>
              </w:rPr>
              <w:t xml:space="preserve"> </w:t>
            </w:r>
          </w:p>
        </w:tc>
      </w:tr>
      <w:tr w:rsidR="005D0F93" w14:paraId="2005B135" w14:textId="77777777">
        <w:tc>
          <w:tcPr>
            <w:tcW w:w="0" w:type="auto"/>
          </w:tcPr>
          <w:p w14:paraId="4F0D2EEE" w14:textId="77777777" w:rsidR="005D0F93" w:rsidRDefault="009E4F71">
            <w:pPr>
              <w:spacing w:beforeAutospacing="1" w:afterAutospacing="1"/>
            </w:pPr>
            <w:r>
              <w:rPr>
                <w:rFonts w:ascii="Calibri" w:hAnsi="Calibri"/>
                <w:sz w:val="22"/>
              </w:rPr>
              <w:t>Other Factors 2</w:t>
            </w:r>
          </w:p>
        </w:tc>
        <w:tc>
          <w:tcPr>
            <w:tcW w:w="0" w:type="auto"/>
          </w:tcPr>
          <w:p w14:paraId="47CE3235" w14:textId="77777777" w:rsidR="005D0F93" w:rsidRDefault="009E4F71">
            <w:pPr>
              <w:spacing w:beforeAutospacing="1" w:afterAutospacing="1"/>
            </w:pPr>
            <w:r>
              <w:rPr>
                <w:rFonts w:ascii="Calibri" w:hAnsi="Calibri"/>
                <w:sz w:val="22"/>
              </w:rPr>
              <w:t xml:space="preserve"> </w:t>
            </w:r>
          </w:p>
        </w:tc>
        <w:tc>
          <w:tcPr>
            <w:tcW w:w="0" w:type="auto"/>
          </w:tcPr>
          <w:p w14:paraId="4C68FB9C" w14:textId="77777777" w:rsidR="005D0F93" w:rsidRDefault="009E4F71">
            <w:pPr>
              <w:spacing w:beforeAutospacing="1" w:afterAutospacing="1"/>
            </w:pPr>
            <w:r>
              <w:rPr>
                <w:rFonts w:ascii="Calibri" w:hAnsi="Calibri"/>
                <w:sz w:val="22"/>
              </w:rPr>
              <w:t xml:space="preserve"> </w:t>
            </w:r>
          </w:p>
        </w:tc>
        <w:tc>
          <w:tcPr>
            <w:tcW w:w="0" w:type="auto"/>
          </w:tcPr>
          <w:p w14:paraId="72898023" w14:textId="77777777" w:rsidR="005D0F93" w:rsidRDefault="009E4F71">
            <w:pPr>
              <w:spacing w:beforeAutospacing="1" w:afterAutospacing="1"/>
            </w:pPr>
            <w:r>
              <w:rPr>
                <w:rFonts w:ascii="Calibri" w:hAnsi="Calibri"/>
                <w:sz w:val="22"/>
              </w:rPr>
              <w:t xml:space="preserve"> </w:t>
            </w:r>
          </w:p>
        </w:tc>
      </w:tr>
      <w:tr w:rsidR="005D0F93" w14:paraId="6C4A4064" w14:textId="77777777">
        <w:trPr>
          <w:cantSplit/>
        </w:trPr>
        <w:tc>
          <w:tcPr>
            <w:tcW w:w="8630" w:type="dxa"/>
            <w:gridSpan w:val="4"/>
          </w:tcPr>
          <w:p w14:paraId="156C06B6" w14:textId="77777777" w:rsidR="005D0F93" w:rsidRDefault="009E4F71">
            <w:pPr>
              <w:jc w:val="center"/>
              <w:rPr>
                <w:b/>
              </w:rPr>
            </w:pPr>
            <w:r>
              <w:rPr>
                <w:b/>
              </w:rPr>
              <w:t>CLIMATE AND ENERGY</w:t>
            </w:r>
          </w:p>
        </w:tc>
      </w:tr>
      <w:tr w:rsidR="005D0F93" w14:paraId="223178DA" w14:textId="77777777">
        <w:tc>
          <w:tcPr>
            <w:tcW w:w="0" w:type="auto"/>
          </w:tcPr>
          <w:p w14:paraId="77953915" w14:textId="77777777" w:rsidR="005D0F93" w:rsidRDefault="009E4F71">
            <w:pPr>
              <w:spacing w:beforeAutospacing="1" w:afterAutospacing="1"/>
            </w:pPr>
            <w:r>
              <w:rPr>
                <w:rFonts w:ascii="Calibri" w:hAnsi="Calibri"/>
                <w:sz w:val="22"/>
              </w:rPr>
              <w:t>Climate Change</w:t>
            </w:r>
          </w:p>
        </w:tc>
        <w:tc>
          <w:tcPr>
            <w:tcW w:w="0" w:type="auto"/>
          </w:tcPr>
          <w:p w14:paraId="32BBC51A" w14:textId="77777777" w:rsidR="005D0F93" w:rsidRDefault="009E4F71">
            <w:pPr>
              <w:spacing w:beforeAutospacing="1" w:afterAutospacing="1"/>
            </w:pPr>
            <w:r>
              <w:rPr>
                <w:rFonts w:ascii="Calibri" w:hAnsi="Calibri"/>
                <w:sz w:val="22"/>
              </w:rPr>
              <w:t>2</w:t>
            </w:r>
          </w:p>
        </w:tc>
        <w:tc>
          <w:tcPr>
            <w:tcW w:w="0" w:type="auto"/>
          </w:tcPr>
          <w:p w14:paraId="688554A1" w14:textId="77777777" w:rsidR="005D0F93" w:rsidRDefault="009E4F71">
            <w:pPr>
              <w:spacing w:beforeAutospacing="1" w:afterAutospacing="1"/>
            </w:pPr>
            <w:r>
              <w:rPr>
                <w:rFonts w:ascii="Calibri" w:hAnsi="Calibri"/>
                <w:sz w:val="22"/>
              </w:rPr>
              <w:t>Climate change is not anticipated to impact the projects short-term or long-term suitability and resilience. When completed, the project will consume more energy than current use; however, project benefits outweigh increased energy consumption in the local area. In addition, the project will offset energy consumption by including solar panels on the roof.</w:t>
            </w:r>
          </w:p>
        </w:tc>
        <w:tc>
          <w:tcPr>
            <w:tcW w:w="0" w:type="auto"/>
          </w:tcPr>
          <w:p w14:paraId="5E0C8AB0" w14:textId="77777777" w:rsidR="005D0F93" w:rsidRDefault="009E4F71">
            <w:pPr>
              <w:spacing w:beforeAutospacing="1" w:afterAutospacing="1"/>
            </w:pPr>
            <w:r>
              <w:rPr>
                <w:rFonts w:ascii="Calibri" w:hAnsi="Calibri"/>
                <w:sz w:val="22"/>
              </w:rPr>
              <w:t>No mitigation is required.</w:t>
            </w:r>
          </w:p>
        </w:tc>
      </w:tr>
      <w:tr w:rsidR="005D0F93" w14:paraId="67B377EF" w14:textId="77777777">
        <w:tc>
          <w:tcPr>
            <w:tcW w:w="0" w:type="auto"/>
          </w:tcPr>
          <w:p w14:paraId="5EF600C9" w14:textId="77777777" w:rsidR="005D0F93" w:rsidRDefault="009E4F71">
            <w:pPr>
              <w:spacing w:beforeAutospacing="1" w:afterAutospacing="1"/>
            </w:pPr>
            <w:r>
              <w:rPr>
                <w:rFonts w:ascii="Calibri" w:hAnsi="Calibri"/>
                <w:sz w:val="22"/>
              </w:rPr>
              <w:t>Energy Efficiency</w:t>
            </w:r>
          </w:p>
        </w:tc>
        <w:tc>
          <w:tcPr>
            <w:tcW w:w="0" w:type="auto"/>
          </w:tcPr>
          <w:p w14:paraId="1E8904B3" w14:textId="77777777" w:rsidR="005D0F93" w:rsidRDefault="009E4F71">
            <w:pPr>
              <w:spacing w:beforeAutospacing="1" w:afterAutospacing="1"/>
            </w:pPr>
            <w:r>
              <w:rPr>
                <w:rFonts w:ascii="Calibri" w:hAnsi="Calibri"/>
                <w:sz w:val="22"/>
              </w:rPr>
              <w:t>2</w:t>
            </w:r>
          </w:p>
        </w:tc>
        <w:tc>
          <w:tcPr>
            <w:tcW w:w="0" w:type="auto"/>
          </w:tcPr>
          <w:p w14:paraId="09860D2A" w14:textId="77777777" w:rsidR="005D0F93" w:rsidRDefault="009E4F71">
            <w:pPr>
              <w:spacing w:beforeAutospacing="1" w:afterAutospacing="1"/>
            </w:pPr>
            <w:r>
              <w:rPr>
                <w:rFonts w:ascii="Calibri" w:hAnsi="Calibri"/>
                <w:sz w:val="22"/>
              </w:rPr>
              <w:t>The long-term project will include future solar photovoltaic (PV) system capable of handling 80% of the fully rehabbed building's energy needs. In addition, the long term building envelope will be updated to increase the efficiency of heating/cooling the building (e.g., add insulation, air sealing).</w:t>
            </w:r>
          </w:p>
        </w:tc>
        <w:tc>
          <w:tcPr>
            <w:tcW w:w="0" w:type="auto"/>
          </w:tcPr>
          <w:p w14:paraId="76B3B854" w14:textId="77777777" w:rsidR="005D0F93" w:rsidRDefault="009E4F71">
            <w:pPr>
              <w:spacing w:beforeAutospacing="1" w:afterAutospacing="1"/>
            </w:pPr>
            <w:r>
              <w:rPr>
                <w:rFonts w:ascii="Calibri" w:hAnsi="Calibri"/>
                <w:sz w:val="22"/>
              </w:rPr>
              <w:t>No mitigation is required.</w:t>
            </w:r>
          </w:p>
        </w:tc>
      </w:tr>
    </w:tbl>
    <w:p w14:paraId="6B0CEAC2" w14:textId="77777777" w:rsidR="005D0F93" w:rsidRDefault="005D0F93">
      <w:pPr>
        <w:rPr>
          <w:rFonts w:asciiTheme="minorHAnsi" w:hAnsiTheme="minorHAnsi"/>
          <w:sz w:val="22"/>
          <w:szCs w:val="22"/>
        </w:rPr>
      </w:pPr>
    </w:p>
    <w:p w14:paraId="6996F3A2" w14:textId="77777777" w:rsidR="005D0F93" w:rsidRDefault="009E4F71">
      <w:pPr>
        <w:rPr>
          <w:rFonts w:ascii="Calibri" w:hAnsi="Calibri"/>
          <w:iCs/>
        </w:rPr>
      </w:pPr>
      <w:r>
        <w:rPr>
          <w:rFonts w:ascii="Calibri" w:hAnsi="Calibri"/>
          <w:b/>
        </w:rPr>
        <w:t>Supporting documentation</w:t>
      </w:r>
    </w:p>
    <w:p w14:paraId="5F0D8210" w14:textId="77777777" w:rsidR="005D0F93" w:rsidRDefault="009E4F71">
      <w:pPr>
        <w:rPr>
          <w:rFonts w:ascii="Calibri" w:hAnsi="Calibri"/>
          <w:iCs/>
          <w:sz w:val="22"/>
          <w:szCs w:val="22"/>
        </w:rPr>
      </w:pPr>
      <w:hyperlink r:id="rId13">
        <w:r>
          <w:rPr>
            <w:rStyle w:val="Hyperlink"/>
          </w:rPr>
          <w:t>Norway Opera House Congressional Appropriations Request.pdf</w:t>
        </w:r>
      </w:hyperlink>
    </w:p>
    <w:p w14:paraId="24439574" w14:textId="77777777" w:rsidR="005D0F93" w:rsidRDefault="005D0F93">
      <w:pPr>
        <w:rPr>
          <w:rFonts w:asciiTheme="minorHAnsi" w:hAnsiTheme="minorHAnsi"/>
          <w:sz w:val="22"/>
          <w:szCs w:val="22"/>
        </w:rPr>
      </w:pPr>
    </w:p>
    <w:p w14:paraId="4FC93D5C" w14:textId="77777777" w:rsidR="005D0F93" w:rsidRDefault="009E4F71">
      <w:pPr>
        <w:rPr>
          <w:rFonts w:asciiTheme="minorHAnsi" w:hAnsiTheme="minorHAnsi"/>
          <w:b/>
          <w:sz w:val="22"/>
          <w:szCs w:val="22"/>
        </w:rPr>
      </w:pPr>
      <w:r>
        <w:rPr>
          <w:rFonts w:asciiTheme="minorHAnsi" w:hAnsiTheme="minorHAnsi"/>
          <w:b/>
          <w:sz w:val="22"/>
          <w:szCs w:val="22"/>
        </w:rPr>
        <w:t>Additional Studies Performed: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22C64F17" w14:textId="77777777">
        <w:tc>
          <w:tcPr>
            <w:tcW w:w="8856" w:type="dxa"/>
          </w:tcPr>
          <w:p w14:paraId="7643D16E" w14:textId="77777777" w:rsidR="005D0F93" w:rsidRDefault="009E4F71">
            <w:pPr>
              <w:spacing w:beforeAutospacing="1" w:afterAutospacing="1"/>
              <w:rPr>
                <w:b/>
              </w:rPr>
            </w:pPr>
            <w:r>
              <w:t>No</w:t>
            </w:r>
          </w:p>
        </w:tc>
      </w:tr>
    </w:tbl>
    <w:p w14:paraId="2CD4EF03" w14:textId="77777777" w:rsidR="005D0F93" w:rsidRDefault="005D0F93">
      <w:pPr>
        <w:rPr>
          <w:rFonts w:asciiTheme="minorHAnsi" w:hAnsiTheme="minorHAnsi"/>
          <w:sz w:val="22"/>
          <w:szCs w:val="22"/>
        </w:rPr>
      </w:pPr>
    </w:p>
    <w:p w14:paraId="7FE20EC4" w14:textId="77777777" w:rsidR="005D0F93" w:rsidRDefault="005D0F93">
      <w:pPr>
        <w:rPr>
          <w:rFonts w:asciiTheme="minorHAnsi" w:hAnsiTheme="minorHAnsi"/>
          <w:sz w:val="22"/>
          <w:szCs w:val="22"/>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4093"/>
      </w:tblGrid>
      <w:tr w:rsidR="005D0F93" w14:paraId="0472ECB1" w14:textId="77777777">
        <w:tc>
          <w:tcPr>
            <w:tcW w:w="5230" w:type="dxa"/>
          </w:tcPr>
          <w:p w14:paraId="1E5D7CC0" w14:textId="77777777" w:rsidR="005D0F93" w:rsidRDefault="009E4F71">
            <w:pPr>
              <w:rPr>
                <w:b/>
              </w:rPr>
            </w:pPr>
            <w:r>
              <w:rPr>
                <w:rFonts w:ascii="Calibri" w:hAnsi="Calibri" w:cs="Arial"/>
                <w:b/>
              </w:rPr>
              <w:t xml:space="preserve">Field Inspection [Optional]: </w:t>
            </w:r>
            <w:r>
              <w:rPr>
                <w:rFonts w:ascii="Calibri" w:hAnsi="Calibri" w:cs="Arial"/>
              </w:rPr>
              <w:t>Date and completed by:</w:t>
            </w:r>
          </w:p>
        </w:tc>
        <w:tc>
          <w:tcPr>
            <w:tcW w:w="4093" w:type="dxa"/>
          </w:tcPr>
          <w:p w14:paraId="03879BDC" w14:textId="77777777" w:rsidR="005D0F93" w:rsidRDefault="005D0F93">
            <w:pPr>
              <w:rPr>
                <w:b/>
              </w:rPr>
            </w:pPr>
          </w:p>
        </w:tc>
      </w:tr>
      <w:tr w:rsidR="005D0F93" w14:paraId="0E907A7D" w14:textId="77777777">
        <w:tc>
          <w:tcPr>
            <w:tcW w:w="0" w:type="auto"/>
          </w:tcPr>
          <w:p w14:paraId="47EEE465" w14:textId="77777777" w:rsidR="005D0F93" w:rsidRDefault="009E4F71">
            <w:pPr>
              <w:spacing w:beforeAutospacing="1" w:afterAutospacing="1"/>
            </w:pPr>
            <w:r>
              <w:rPr>
                <w:rFonts w:ascii="Calibri" w:hAnsi="Calibri"/>
                <w:sz w:val="22"/>
              </w:rPr>
              <w:t>Lauren Kaija</w:t>
            </w:r>
          </w:p>
        </w:tc>
        <w:tc>
          <w:tcPr>
            <w:tcW w:w="0" w:type="auto"/>
          </w:tcPr>
          <w:p w14:paraId="32BCC2F8" w14:textId="77777777" w:rsidR="005D0F93" w:rsidRDefault="009E4F71">
            <w:pPr>
              <w:spacing w:beforeAutospacing="1" w:afterAutospacing="1"/>
            </w:pPr>
            <w:r>
              <w:rPr>
                <w:rFonts w:ascii="Calibri" w:hAnsi="Calibri"/>
                <w:sz w:val="22"/>
              </w:rPr>
              <w:t>12/17/2024 12:00:00 AM</w:t>
            </w:r>
          </w:p>
        </w:tc>
      </w:tr>
    </w:tbl>
    <w:p w14:paraId="57B7D172" w14:textId="77777777" w:rsidR="005D0F93" w:rsidRDefault="005D0F93">
      <w:pPr>
        <w:rPr>
          <w:rFonts w:asciiTheme="minorHAnsi" w:hAnsiTheme="minorHAnsi"/>
          <w:sz w:val="22"/>
          <w:szCs w:val="22"/>
        </w:rPr>
      </w:pPr>
    </w:p>
    <w:p w14:paraId="41EAD98E" w14:textId="77777777" w:rsidR="005D0F93" w:rsidRDefault="005D0F93">
      <w:pPr>
        <w:rPr>
          <w:rFonts w:asciiTheme="minorHAnsi" w:hAnsiTheme="minorHAnsi"/>
          <w:sz w:val="22"/>
          <w:szCs w:val="22"/>
        </w:rPr>
      </w:pPr>
    </w:p>
    <w:p w14:paraId="69A8FFF0" w14:textId="77777777" w:rsidR="005D0F93" w:rsidRDefault="009E4F71">
      <w:pPr>
        <w:rPr>
          <w:rFonts w:asciiTheme="minorHAnsi" w:hAnsiTheme="minorHAnsi"/>
          <w:b/>
          <w:sz w:val="22"/>
          <w:szCs w:val="22"/>
        </w:rPr>
      </w:pPr>
      <w:r>
        <w:rPr>
          <w:rFonts w:asciiTheme="minorHAnsi" w:hAnsiTheme="minorHAnsi"/>
          <w:b/>
          <w:sz w:val="22"/>
          <w:szCs w:val="22"/>
        </w:rPr>
        <w:t>List of Sources, Agencies and Persons Consulted [40 CFR 1508.9(b)]: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59915508" w14:textId="77777777">
        <w:tc>
          <w:tcPr>
            <w:tcW w:w="8856" w:type="dxa"/>
          </w:tcPr>
          <w:p w14:paraId="136F94D9" w14:textId="77777777" w:rsidR="005D0F93" w:rsidRDefault="009E4F71">
            <w:pPr>
              <w:spacing w:beforeAutospacing="1" w:afterAutospacing="1"/>
            </w:pPr>
            <w:r>
              <w:t xml:space="preserve">See attached  </w:t>
            </w:r>
          </w:p>
          <w:p w14:paraId="3AAE0992" w14:textId="77777777" w:rsidR="005D0F93" w:rsidRDefault="005D0F93"/>
          <w:p w14:paraId="41B1FD7B" w14:textId="77777777" w:rsidR="005D0F93" w:rsidRDefault="009E4F71">
            <w:pPr>
              <w:rPr>
                <w:b/>
              </w:rPr>
            </w:pPr>
            <w:hyperlink r:id="rId14">
              <w:r>
                <w:rPr>
                  <w:rStyle w:val="Hyperlink"/>
                </w:rPr>
                <w:t>List of Sources Agencies and Persons Consulted.pdf</w:t>
              </w:r>
            </w:hyperlink>
          </w:p>
          <w:p w14:paraId="6456308C" w14:textId="77777777" w:rsidR="005D0F93" w:rsidRDefault="009E4F71">
            <w:pPr>
              <w:rPr>
                <w:b/>
              </w:rPr>
            </w:pPr>
            <w:hyperlink r:id="rId15">
              <w:r>
                <w:rPr>
                  <w:rStyle w:val="Hyperlink"/>
                </w:rPr>
                <w:t>Norway Opera House Congressional Appropriations Request(1).pdf</w:t>
              </w:r>
            </w:hyperlink>
          </w:p>
        </w:tc>
      </w:tr>
    </w:tbl>
    <w:p w14:paraId="3777FC82" w14:textId="77777777" w:rsidR="005D0F93" w:rsidRDefault="005D0F93">
      <w:pPr>
        <w:rPr>
          <w:rFonts w:asciiTheme="minorHAnsi" w:hAnsiTheme="minorHAnsi"/>
          <w:sz w:val="22"/>
          <w:szCs w:val="22"/>
        </w:rPr>
      </w:pPr>
    </w:p>
    <w:p w14:paraId="111ED096" w14:textId="77777777" w:rsidR="005D0F93" w:rsidRDefault="009E4F71">
      <w:pPr>
        <w:rPr>
          <w:rFonts w:asciiTheme="minorHAnsi" w:hAnsiTheme="minorHAnsi"/>
          <w:b/>
          <w:sz w:val="22"/>
          <w:szCs w:val="22"/>
        </w:rPr>
      </w:pPr>
      <w:r>
        <w:rPr>
          <w:rFonts w:asciiTheme="minorHAnsi" w:hAnsiTheme="minorHAnsi"/>
          <w:b/>
          <w:sz w:val="22"/>
          <w:szCs w:val="22"/>
        </w:rPr>
        <w:t xml:space="preserve">List of Permits Obtained: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0F68D047" w14:textId="77777777">
        <w:tc>
          <w:tcPr>
            <w:tcW w:w="8856" w:type="dxa"/>
          </w:tcPr>
          <w:p w14:paraId="6634B74C" w14:textId="77777777" w:rsidR="005D0F93" w:rsidRDefault="009E4F71">
            <w:pPr>
              <w:spacing w:beforeAutospacing="1" w:afterAutospacing="1"/>
              <w:rPr>
                <w:b/>
              </w:rPr>
            </w:pPr>
            <w:r>
              <w:t>Town Building Permit</w:t>
            </w:r>
          </w:p>
        </w:tc>
      </w:tr>
    </w:tbl>
    <w:p w14:paraId="430AFC53" w14:textId="77777777" w:rsidR="005D0F93" w:rsidRDefault="005D0F93">
      <w:pPr>
        <w:rPr>
          <w:rFonts w:asciiTheme="minorHAnsi" w:hAnsiTheme="minorHAnsi"/>
          <w:sz w:val="22"/>
          <w:szCs w:val="22"/>
        </w:rPr>
      </w:pPr>
    </w:p>
    <w:p w14:paraId="177ECF67" w14:textId="77777777" w:rsidR="005D0F93" w:rsidRDefault="009E4F71">
      <w:pPr>
        <w:rPr>
          <w:rFonts w:asciiTheme="minorHAnsi" w:hAnsiTheme="minorHAnsi"/>
          <w:b/>
          <w:sz w:val="22"/>
          <w:szCs w:val="22"/>
        </w:rPr>
      </w:pPr>
      <w:r>
        <w:rPr>
          <w:rFonts w:asciiTheme="minorHAnsi" w:hAnsiTheme="minorHAnsi"/>
          <w:b/>
          <w:sz w:val="22"/>
          <w:szCs w:val="22"/>
        </w:rPr>
        <w:t>Public Outreach [24 CFR 58.43]: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22B4B0ED" w14:textId="77777777">
        <w:tc>
          <w:tcPr>
            <w:tcW w:w="8856" w:type="dxa"/>
          </w:tcPr>
          <w:p w14:paraId="76E74E53" w14:textId="77777777" w:rsidR="005D0F93" w:rsidRDefault="009E4F71">
            <w:pPr>
              <w:spacing w:beforeAutospacing="1" w:afterAutospacing="1"/>
              <w:rPr>
                <w:b/>
              </w:rPr>
            </w:pPr>
            <w:r>
              <w:t>The Site building was rehabilitated in 2012, to allow for use of the 1st floor retail spaces and associated basement storage spaces. Since this time, the Board of Directors of the Norway Opera House Corporation (NOHC) has not been in front of the planning board. However, the NOHC has had several "unofficial" conversations with the Town and the public. The NOHC has documented concerns from the public asking about when the Opera House will be fully renovated and if the project will ever be finished.</w:t>
            </w:r>
          </w:p>
        </w:tc>
      </w:tr>
    </w:tbl>
    <w:p w14:paraId="08F447CC" w14:textId="77777777" w:rsidR="005D0F93" w:rsidRDefault="005D0F93">
      <w:pPr>
        <w:rPr>
          <w:rFonts w:ascii="Calibri" w:hAnsi="Calibri"/>
          <w:iCs/>
          <w:sz w:val="22"/>
          <w:szCs w:val="22"/>
        </w:rPr>
      </w:pPr>
    </w:p>
    <w:p w14:paraId="1E730C77" w14:textId="77777777" w:rsidR="005D0F93" w:rsidRDefault="005D0F93">
      <w:pPr>
        <w:rPr>
          <w:rFonts w:asciiTheme="minorHAnsi" w:hAnsiTheme="minorHAnsi"/>
          <w:sz w:val="22"/>
          <w:szCs w:val="22"/>
        </w:rPr>
      </w:pPr>
    </w:p>
    <w:p w14:paraId="3EB20347" w14:textId="77777777" w:rsidR="005D0F93" w:rsidRDefault="009E4F71">
      <w:pPr>
        <w:rPr>
          <w:rFonts w:asciiTheme="minorHAnsi" w:hAnsiTheme="minorHAnsi"/>
          <w:b/>
          <w:sz w:val="22"/>
          <w:szCs w:val="22"/>
        </w:rPr>
      </w:pPr>
      <w:r>
        <w:rPr>
          <w:rFonts w:asciiTheme="minorHAnsi" w:hAnsiTheme="minorHAnsi"/>
          <w:b/>
          <w:sz w:val="22"/>
          <w:szCs w:val="22"/>
        </w:rPr>
        <w:t xml:space="preserve">Cumulative Impact Analysis [24 CFR 58.32]: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519E8360" w14:textId="77777777">
        <w:tc>
          <w:tcPr>
            <w:tcW w:w="8856" w:type="dxa"/>
          </w:tcPr>
          <w:p w14:paraId="4E3490A9" w14:textId="77777777" w:rsidR="005D0F93" w:rsidRDefault="009E4F71">
            <w:pPr>
              <w:spacing w:beforeAutospacing="1" w:afterAutospacing="1"/>
              <w:rPr>
                <w:b/>
              </w:rPr>
            </w:pPr>
            <w:r>
              <w:t>The project would have no minor adverse or significant or potential significant impacts during the project implementation; but several possible minor beneficial impacts may result from the project particularly related to socioeconomic and community facilities.</w:t>
            </w:r>
          </w:p>
        </w:tc>
      </w:tr>
    </w:tbl>
    <w:p w14:paraId="4922EDDD" w14:textId="77777777" w:rsidR="005D0F93" w:rsidRDefault="005D0F93">
      <w:pPr>
        <w:rPr>
          <w:rFonts w:asciiTheme="minorHAnsi" w:hAnsiTheme="minorHAnsi"/>
          <w:sz w:val="22"/>
          <w:szCs w:val="22"/>
        </w:rPr>
      </w:pPr>
    </w:p>
    <w:p w14:paraId="5C0C1804" w14:textId="77777777" w:rsidR="005D0F93" w:rsidRDefault="009E4F71">
      <w:pPr>
        <w:rPr>
          <w:rFonts w:asciiTheme="minorHAnsi" w:hAnsiTheme="minorHAnsi"/>
          <w:b/>
          <w:sz w:val="22"/>
          <w:szCs w:val="22"/>
        </w:rPr>
      </w:pPr>
      <w:r>
        <w:rPr>
          <w:rFonts w:asciiTheme="minorHAnsi" w:hAnsiTheme="minorHAnsi"/>
          <w:b/>
          <w:sz w:val="22"/>
          <w:szCs w:val="22"/>
        </w:rPr>
        <w:t xml:space="preserve">Alternatives [24 CFR 58.40(e); 40 CFR 1508.9]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0C20ACF1" w14:textId="77777777">
        <w:tc>
          <w:tcPr>
            <w:tcW w:w="8856" w:type="dxa"/>
          </w:tcPr>
          <w:p w14:paraId="57023E66" w14:textId="77777777" w:rsidR="005D0F93" w:rsidRDefault="009E4F71">
            <w:pPr>
              <w:spacing w:beforeAutospacing="1" w:afterAutospacing="1"/>
              <w:rPr>
                <w:lang w:val="es-ES"/>
              </w:rPr>
            </w:pPr>
            <w:r>
              <w:rPr>
                <w:lang w:val="es-ES"/>
              </w:rPr>
              <w:t xml:space="preserve">This project is limited to repairs to the existing Site building. These improvements, specifically the roof replacement are necessary to ensure structural stability of the building; however, the improvements also facilitate future redevelopment in currently occupied spaces. The building is also identified by the Maine Historic Preservation as "the most important landmark on Main Street". The unique nature of the building and the current structural concerns are why alternative sites were not considered.    Work </w:t>
            </w:r>
            <w:r>
              <w:rPr>
                <w:lang w:val="es-ES"/>
              </w:rPr>
              <w:lastRenderedPageBreak/>
              <w:t>is currently underway for the roof truss redesign. Design for the trusses builds on already completed Concept Design drawings. Space use has been analyzed so that roof truss design incorporates programmatic needs and flexibility for stage fly space between the trusses. The roof will be designed to handle the loads of a hanging mezzanine to maintain its original configuration and will also be strengthened for a future solar photovoltaic (PV) system capable of handling 80% of the fully rehabbed building's energy needs. As the design is intended to maintain the historical attributes of the building, alternatives for design were not considered.</w:t>
            </w:r>
          </w:p>
        </w:tc>
      </w:tr>
    </w:tbl>
    <w:p w14:paraId="5C9763E1" w14:textId="77777777" w:rsidR="005D0F93" w:rsidRDefault="009E4F71">
      <w:pPr>
        <w:rPr>
          <w:rFonts w:asciiTheme="minorHAnsi" w:hAnsiTheme="minorHAnsi"/>
          <w:sz w:val="22"/>
          <w:szCs w:val="22"/>
          <w:lang w:val="es-ES"/>
        </w:rPr>
      </w:pPr>
      <w:r>
        <w:rPr>
          <w:rFonts w:asciiTheme="minorHAnsi" w:hAnsiTheme="minorHAnsi"/>
          <w:sz w:val="22"/>
          <w:szCs w:val="22"/>
          <w:lang w:val="es-ES"/>
        </w:rPr>
        <w:lastRenderedPageBreak/>
        <w:tab/>
      </w:r>
    </w:p>
    <w:p w14:paraId="36DF8FC5" w14:textId="77777777" w:rsidR="005D0F93" w:rsidRDefault="009E4F71">
      <w:pPr>
        <w:rPr>
          <w:rFonts w:asciiTheme="minorHAnsi" w:hAnsiTheme="minorHAnsi"/>
          <w:b/>
          <w:sz w:val="22"/>
          <w:szCs w:val="22"/>
        </w:rPr>
      </w:pPr>
      <w:r>
        <w:rPr>
          <w:rFonts w:asciiTheme="minorHAnsi" w:hAnsiTheme="minorHAnsi"/>
          <w:b/>
          <w:sz w:val="22"/>
          <w:szCs w:val="22"/>
        </w:rPr>
        <w:t xml:space="preserve">No Action Alternative [24 CFR 58.40(e)]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17FFC295" w14:textId="77777777">
        <w:tc>
          <w:tcPr>
            <w:tcW w:w="8856" w:type="dxa"/>
          </w:tcPr>
          <w:p w14:paraId="399B5B06" w14:textId="77777777" w:rsidR="005D0F93" w:rsidRDefault="009E4F71">
            <w:pPr>
              <w:spacing w:beforeAutospacing="1" w:afterAutospacing="1"/>
              <w:rPr>
                <w:b/>
              </w:rPr>
            </w:pPr>
            <w:r>
              <w:t>Not completing the proposed project would leave the 2nd and 3rd floor spaces in the Site building vacant, resulting in deterioration of the building and preventing future redevelopment of these spaces.</w:t>
            </w:r>
          </w:p>
        </w:tc>
      </w:tr>
    </w:tbl>
    <w:p w14:paraId="49D899F5" w14:textId="77777777" w:rsidR="005D0F93" w:rsidRDefault="005D0F93">
      <w:pPr>
        <w:rPr>
          <w:rFonts w:asciiTheme="minorHAnsi" w:hAnsiTheme="minorHAnsi"/>
          <w:sz w:val="22"/>
          <w:szCs w:val="22"/>
        </w:rPr>
      </w:pPr>
    </w:p>
    <w:p w14:paraId="15971EF4" w14:textId="77777777" w:rsidR="005D0F93" w:rsidRDefault="009E4F71">
      <w:pPr>
        <w:rPr>
          <w:rFonts w:asciiTheme="minorHAnsi" w:hAnsiTheme="minorHAnsi"/>
          <w:b/>
          <w:sz w:val="22"/>
          <w:szCs w:val="22"/>
        </w:rPr>
      </w:pPr>
      <w:r>
        <w:rPr>
          <w:rFonts w:asciiTheme="minorHAnsi" w:hAnsiTheme="minorHAnsi"/>
          <w:b/>
          <w:sz w:val="22"/>
          <w:szCs w:val="22"/>
        </w:rPr>
        <w:t xml:space="preserve">Summary of Findings and Conclusions: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334BAD87" w14:textId="77777777">
        <w:tc>
          <w:tcPr>
            <w:tcW w:w="8856" w:type="dxa"/>
          </w:tcPr>
          <w:p w14:paraId="618B2D09" w14:textId="77777777" w:rsidR="005D0F93" w:rsidRDefault="009E4F71">
            <w:pPr>
              <w:spacing w:beforeAutospacing="1" w:afterAutospacing="1"/>
              <w:rPr>
                <w:b/>
              </w:rPr>
            </w:pPr>
            <w:r>
              <w:t>Based on the above research, there has been a finding of impacts associated with the project. However, with the planned mitigation measures, this project will be easily implementable and will have an overall positive impact on the community.</w:t>
            </w:r>
          </w:p>
        </w:tc>
      </w:tr>
    </w:tbl>
    <w:p w14:paraId="794CE629" w14:textId="77777777" w:rsidR="005D0F93" w:rsidRDefault="005D0F93">
      <w:pPr>
        <w:rPr>
          <w:rFonts w:asciiTheme="minorHAnsi" w:hAnsiTheme="minorHAnsi"/>
          <w:b/>
        </w:rPr>
      </w:pPr>
    </w:p>
    <w:p w14:paraId="1626B619" w14:textId="77777777" w:rsidR="005D0F93" w:rsidRDefault="009E4F71">
      <w:pPr>
        <w:rPr>
          <w:rFonts w:asciiTheme="minorHAnsi" w:hAnsiTheme="minorHAnsi"/>
          <w:b/>
        </w:rPr>
      </w:pPr>
      <w:r>
        <w:rPr>
          <w:rFonts w:asciiTheme="minorHAnsi" w:hAnsiTheme="minorHAnsi"/>
          <w:b/>
        </w:rPr>
        <w:t xml:space="preserve">Mitigation Measures and Conditions [CFR 1505.2(c)]: </w:t>
      </w:r>
    </w:p>
    <w:p w14:paraId="662492A7" w14:textId="77777777" w:rsidR="005D0F93" w:rsidRDefault="009E4F71">
      <w:pPr>
        <w:rPr>
          <w:rFonts w:asciiTheme="minorHAnsi" w:hAnsiTheme="minorHAnsi"/>
          <w:sz w:val="22"/>
          <w:szCs w:val="22"/>
        </w:rPr>
      </w:pPr>
      <w:r>
        <w:rPr>
          <w:rFonts w:asciiTheme="minorHAnsi" w:hAnsiTheme="minorHAnsi"/>
          <w:sz w:val="22"/>
          <w:szCs w:val="22"/>
        </w:rPr>
        <w:t>Summarized below are</w:t>
      </w:r>
      <w:r>
        <w:rPr>
          <w:rFonts w:asciiTheme="minorHAnsi" w:hAnsiTheme="minorHAnsi"/>
          <w:b/>
          <w:sz w:val="22"/>
          <w:szCs w:val="22"/>
        </w:rPr>
        <w:t xml:space="preserve"> </w:t>
      </w:r>
      <w:r>
        <w:rPr>
          <w:rFonts w:asciiTheme="minorHAnsi" w:hAnsiTheme="minorHAnsi"/>
          <w:sz w:val="22"/>
          <w:szCs w:val="22"/>
        </w:rPr>
        <w:t xml:space="preserve">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 </w:t>
      </w:r>
    </w:p>
    <w:p w14:paraId="241B0C01" w14:textId="77777777" w:rsidR="005D0F93" w:rsidRDefault="005D0F93">
      <w:pPr>
        <w:rPr>
          <w:rFonts w:asciiTheme="minorHAnsi" w:hAnsiTheme="minorHAnsi"/>
          <w:sz w:val="22"/>
          <w:szCs w:val="22"/>
        </w:rPr>
      </w:pP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5"/>
        <w:gridCol w:w="2366"/>
        <w:gridCol w:w="1232"/>
        <w:gridCol w:w="2238"/>
        <w:gridCol w:w="1114"/>
      </w:tblGrid>
      <w:tr w:rsidR="005D0F93" w14:paraId="67C313FB" w14:textId="77777777">
        <w:trPr>
          <w:cantSplit/>
        </w:trPr>
        <w:tc>
          <w:tcPr>
            <w:tcW w:w="807" w:type="pct"/>
            <w:tcBorders>
              <w:top w:val="single" w:sz="4" w:space="0" w:color="auto"/>
              <w:left w:val="single" w:sz="4" w:space="0" w:color="auto"/>
              <w:bottom w:val="single" w:sz="4" w:space="0" w:color="auto"/>
              <w:right w:val="single" w:sz="4" w:space="0" w:color="auto"/>
            </w:tcBorders>
            <w:hideMark/>
          </w:tcPr>
          <w:p w14:paraId="3CA83517" w14:textId="77777777" w:rsidR="005D0F93" w:rsidRDefault="009E4F71">
            <w:pPr>
              <w:keepNext/>
              <w:widowControl w:val="0"/>
              <w:rPr>
                <w:rFonts w:asciiTheme="minorHAnsi" w:hAnsiTheme="minorHAnsi"/>
                <w:b/>
                <w:sz w:val="22"/>
                <w:szCs w:val="22"/>
              </w:rPr>
            </w:pPr>
            <w:r>
              <w:rPr>
                <w:rFonts w:asciiTheme="minorHAnsi" w:hAnsiTheme="minorHAnsi"/>
                <w:b/>
                <w:sz w:val="22"/>
                <w:szCs w:val="22"/>
              </w:rPr>
              <w:t>Law, Authority, or Factor</w:t>
            </w:r>
          </w:p>
        </w:tc>
        <w:tc>
          <w:tcPr>
            <w:tcW w:w="1984" w:type="pct"/>
            <w:tcBorders>
              <w:top w:val="single" w:sz="4" w:space="0" w:color="auto"/>
              <w:left w:val="single" w:sz="4" w:space="0" w:color="auto"/>
              <w:bottom w:val="single" w:sz="4" w:space="0" w:color="auto"/>
              <w:right w:val="single" w:sz="4" w:space="0" w:color="auto"/>
            </w:tcBorders>
            <w:hideMark/>
          </w:tcPr>
          <w:p w14:paraId="1C098C13" w14:textId="77777777" w:rsidR="005D0F93" w:rsidRDefault="009E4F71">
            <w:pPr>
              <w:keepNext/>
              <w:widowControl w:val="0"/>
              <w:rPr>
                <w:rFonts w:asciiTheme="minorHAnsi" w:hAnsiTheme="minorHAnsi"/>
                <w:b/>
                <w:sz w:val="22"/>
                <w:szCs w:val="22"/>
              </w:rPr>
            </w:pPr>
            <w:r>
              <w:rPr>
                <w:rFonts w:asciiTheme="minorHAnsi" w:hAnsiTheme="minorHAnsi"/>
                <w:b/>
                <w:sz w:val="22"/>
                <w:szCs w:val="22"/>
              </w:rPr>
              <w:t>Mitigation Measure or Condition</w:t>
            </w:r>
          </w:p>
        </w:tc>
        <w:tc>
          <w:tcPr>
            <w:tcW w:w="913" w:type="pct"/>
            <w:tcBorders>
              <w:top w:val="single" w:sz="4" w:space="0" w:color="auto"/>
              <w:left w:val="single" w:sz="4" w:space="0" w:color="auto"/>
              <w:bottom w:val="single" w:sz="4" w:space="0" w:color="auto"/>
              <w:right w:val="single" w:sz="4" w:space="0" w:color="auto"/>
            </w:tcBorders>
            <w:hideMark/>
          </w:tcPr>
          <w:p w14:paraId="354F6AC7" w14:textId="77777777" w:rsidR="005D0F93" w:rsidRDefault="009E4F71">
            <w:pPr>
              <w:keepNext/>
              <w:widowControl w:val="0"/>
              <w:rPr>
                <w:rFonts w:asciiTheme="minorHAnsi" w:hAnsiTheme="minorHAnsi"/>
                <w:b/>
                <w:sz w:val="22"/>
                <w:szCs w:val="22"/>
              </w:rPr>
            </w:pPr>
            <w:r>
              <w:rPr>
                <w:rFonts w:asciiTheme="minorHAnsi" w:hAnsiTheme="minorHAnsi"/>
                <w:b/>
                <w:sz w:val="22"/>
                <w:szCs w:val="22"/>
              </w:rPr>
              <w:t>Comments on Completed Measures</w:t>
            </w:r>
          </w:p>
        </w:tc>
        <w:tc>
          <w:tcPr>
            <w:tcW w:w="559" w:type="pct"/>
            <w:tcBorders>
              <w:top w:val="single" w:sz="4" w:space="0" w:color="auto"/>
              <w:left w:val="single" w:sz="4" w:space="0" w:color="auto"/>
              <w:bottom w:val="single" w:sz="4" w:space="0" w:color="auto"/>
              <w:right w:val="single" w:sz="4" w:space="0" w:color="auto"/>
            </w:tcBorders>
          </w:tcPr>
          <w:p w14:paraId="42C01EC6" w14:textId="77777777" w:rsidR="005D0F93" w:rsidRDefault="009E4F71">
            <w:pPr>
              <w:keepNext/>
              <w:widowControl w:val="0"/>
              <w:rPr>
                <w:rFonts w:asciiTheme="minorHAnsi" w:hAnsiTheme="minorHAnsi"/>
                <w:b/>
                <w:sz w:val="22"/>
                <w:szCs w:val="22"/>
              </w:rPr>
            </w:pPr>
            <w:r>
              <w:rPr>
                <w:rFonts w:asciiTheme="minorHAnsi" w:hAnsiTheme="minorHAnsi"/>
                <w:b/>
                <w:sz w:val="22"/>
                <w:szCs w:val="22"/>
              </w:rPr>
              <w:t>Mitigation Plan</w:t>
            </w:r>
          </w:p>
        </w:tc>
        <w:tc>
          <w:tcPr>
            <w:tcW w:w="738" w:type="pct"/>
            <w:tcBorders>
              <w:top w:val="single" w:sz="4" w:space="0" w:color="auto"/>
              <w:left w:val="single" w:sz="4" w:space="0" w:color="auto"/>
              <w:bottom w:val="single" w:sz="4" w:space="0" w:color="auto"/>
              <w:right w:val="single" w:sz="4" w:space="0" w:color="auto"/>
            </w:tcBorders>
            <w:hideMark/>
          </w:tcPr>
          <w:p w14:paraId="5F695A89" w14:textId="77777777" w:rsidR="005D0F93" w:rsidRDefault="009E4F71">
            <w:pPr>
              <w:keepNext/>
              <w:widowControl w:val="0"/>
              <w:rPr>
                <w:rFonts w:asciiTheme="minorHAnsi" w:hAnsiTheme="minorHAnsi"/>
                <w:b/>
                <w:sz w:val="22"/>
                <w:szCs w:val="22"/>
              </w:rPr>
            </w:pPr>
            <w:r>
              <w:rPr>
                <w:rFonts w:asciiTheme="minorHAnsi" w:hAnsiTheme="minorHAnsi"/>
                <w:b/>
                <w:sz w:val="22"/>
                <w:szCs w:val="22"/>
              </w:rPr>
              <w:t>Complete</w:t>
            </w:r>
          </w:p>
        </w:tc>
      </w:tr>
      <w:tr w:rsidR="005D0F93" w14:paraId="35427341" w14:textId="77777777">
        <w:tc>
          <w:tcPr>
            <w:tcW w:w="0" w:type="auto"/>
          </w:tcPr>
          <w:p w14:paraId="41E278B3" w14:textId="77777777" w:rsidR="005D0F93" w:rsidRDefault="009E4F71">
            <w:pPr>
              <w:spacing w:beforeAutospacing="1" w:afterAutospacing="1"/>
            </w:pPr>
            <w:r>
              <w:rPr>
                <w:rFonts w:ascii="Calibri" w:hAnsi="Calibri"/>
                <w:sz w:val="22"/>
              </w:rPr>
              <w:t>Historic Preservation</w:t>
            </w:r>
          </w:p>
        </w:tc>
        <w:tc>
          <w:tcPr>
            <w:tcW w:w="0" w:type="auto"/>
          </w:tcPr>
          <w:p w14:paraId="283D2FD0" w14:textId="77777777" w:rsidR="005D0F93" w:rsidRDefault="009E4F71">
            <w:pPr>
              <w:spacing w:beforeAutospacing="1" w:afterAutospacing="1"/>
            </w:pPr>
            <w:r>
              <w:rPr>
                <w:rFonts w:ascii="Calibri" w:hAnsi="Calibri"/>
                <w:sz w:val="22"/>
              </w:rPr>
              <w:t xml:space="preserve">Since the work will result in the removal of what remains of the historic auditorium plaster ceiling, the MHPC recommended the following conditions be made part of the grant award: The grantee shall document the plaster ceiling stenciling using close-up and aggregate </w:t>
            </w:r>
            <w:r>
              <w:rPr>
                <w:rFonts w:ascii="Calibri" w:hAnsi="Calibri"/>
                <w:sz w:val="22"/>
              </w:rPr>
              <w:lastRenderedPageBreak/>
              <w:t>photos and measurements and retain plaster samples that are representative of the full range of stenciling colors sufficient to replicate the stenciling at a future date. Upon completion of this documentation, provide copies of the material to MHPC.</w:t>
            </w:r>
          </w:p>
        </w:tc>
        <w:tc>
          <w:tcPr>
            <w:tcW w:w="0" w:type="auto"/>
          </w:tcPr>
          <w:p w14:paraId="4E600EA9" w14:textId="77777777" w:rsidR="005D0F93" w:rsidRDefault="009E4F71">
            <w:pPr>
              <w:spacing w:beforeAutospacing="1" w:afterAutospacing="1"/>
            </w:pPr>
            <w:r>
              <w:rPr>
                <w:rFonts w:ascii="Calibri" w:hAnsi="Calibri"/>
                <w:sz w:val="22"/>
              </w:rPr>
              <w:lastRenderedPageBreak/>
              <w:t>N/A</w:t>
            </w:r>
          </w:p>
        </w:tc>
        <w:tc>
          <w:tcPr>
            <w:tcW w:w="0" w:type="auto"/>
          </w:tcPr>
          <w:p w14:paraId="561F49E7" w14:textId="77777777" w:rsidR="005D0F93" w:rsidRDefault="009E4F71">
            <w:pPr>
              <w:spacing w:beforeAutospacing="1" w:afterAutospacing="1"/>
            </w:pPr>
            <w:r>
              <w:rPr>
                <w:rFonts w:ascii="Calibri" w:hAnsi="Calibri"/>
                <w:sz w:val="22"/>
              </w:rPr>
              <w:t xml:space="preserve">The grantee shall document the plaster ceiling stenciling using close-up and aggregate photos and measurements and retain plaster samples that are representative of the full range of stenciling colors sufficient to replicate the stenciling at a future date. Upon </w:t>
            </w:r>
            <w:r>
              <w:rPr>
                <w:rFonts w:ascii="Calibri" w:hAnsi="Calibri"/>
                <w:sz w:val="22"/>
              </w:rPr>
              <w:lastRenderedPageBreak/>
              <w:t xml:space="preserve">completion of this documentation, provide copies of the material to MHPC.   </w:t>
            </w:r>
          </w:p>
        </w:tc>
        <w:tc>
          <w:tcPr>
            <w:tcW w:w="0" w:type="auto"/>
          </w:tcPr>
          <w:p w14:paraId="0962FAF6" w14:textId="77777777" w:rsidR="005D0F93" w:rsidRDefault="009E4F71">
            <w:pPr>
              <w:spacing w:beforeAutospacing="1" w:afterAutospacing="1"/>
            </w:pPr>
            <w:r>
              <w:rPr>
                <w:rFonts w:ascii="Calibri" w:hAnsi="Calibri"/>
                <w:sz w:val="22"/>
              </w:rPr>
              <w:lastRenderedPageBreak/>
              <w:t xml:space="preserve"> </w:t>
            </w:r>
          </w:p>
        </w:tc>
      </w:tr>
      <w:tr w:rsidR="005D0F93" w14:paraId="02DCFB0F" w14:textId="77777777">
        <w:tc>
          <w:tcPr>
            <w:tcW w:w="0" w:type="auto"/>
          </w:tcPr>
          <w:p w14:paraId="514C4DD1" w14:textId="77777777" w:rsidR="005D0F93" w:rsidRDefault="009E4F71">
            <w:pPr>
              <w:spacing w:beforeAutospacing="1" w:afterAutospacing="1"/>
            </w:pPr>
            <w:r>
              <w:rPr>
                <w:rFonts w:ascii="Calibri" w:hAnsi="Calibri"/>
                <w:sz w:val="22"/>
              </w:rPr>
              <w:t>Contamination and Toxic Substances</w:t>
            </w:r>
          </w:p>
        </w:tc>
        <w:tc>
          <w:tcPr>
            <w:tcW w:w="0" w:type="auto"/>
          </w:tcPr>
          <w:p w14:paraId="77523685" w14:textId="77777777" w:rsidR="005D0F93" w:rsidRDefault="009E4F71">
            <w:pPr>
              <w:spacing w:beforeAutospacing="1" w:afterAutospacing="1"/>
            </w:pPr>
            <w:r>
              <w:rPr>
                <w:rFonts w:ascii="Calibri" w:hAnsi="Calibri"/>
                <w:sz w:val="22"/>
              </w:rPr>
              <w:t>Radon levels above 4.0 pCi/L are only documented in indoor air in the basement storage spaces, which are non-residential and not anticipated to be occupied more than 4 hours per day. As such, radon mitigation is not required to comply wiht HUD requirements.</w:t>
            </w:r>
            <w:r>
              <w:rPr>
                <w:rFonts w:ascii="Calibri" w:hAnsi="Calibri"/>
                <w:sz w:val="22"/>
              </w:rPr>
              <w:br/>
            </w:r>
            <w:r>
              <w:rPr>
                <w:rFonts w:ascii="Calibri" w:hAnsi="Calibri"/>
                <w:sz w:val="22"/>
              </w:rPr>
              <w:br/>
              <w:t xml:space="preserve">In addition, based on a Phase II ESA conducted in 2012, urban fill soils with concentrations above residential and commercial risk guidelines (but in the range of concentrations for background soils) were identified. As soils were considered consistent with background urban fill in the surrounding area, Site remediation was not recommended. However, it was recommended compliance could be </w:t>
            </w:r>
            <w:r>
              <w:rPr>
                <w:rFonts w:ascii="Calibri" w:hAnsi="Calibri"/>
                <w:sz w:val="22"/>
              </w:rPr>
              <w:lastRenderedPageBreak/>
              <w:t>achieved during future Site development by developing a Soil Management Plan (SMP) and submitting an application to the Maine DEP VRAP.</w:t>
            </w:r>
          </w:p>
        </w:tc>
        <w:tc>
          <w:tcPr>
            <w:tcW w:w="0" w:type="auto"/>
          </w:tcPr>
          <w:p w14:paraId="2802863A" w14:textId="77777777" w:rsidR="005D0F93" w:rsidRDefault="009E4F71">
            <w:pPr>
              <w:spacing w:beforeAutospacing="1" w:afterAutospacing="1"/>
            </w:pPr>
            <w:r>
              <w:rPr>
                <w:rFonts w:ascii="Calibri" w:hAnsi="Calibri"/>
                <w:sz w:val="22"/>
              </w:rPr>
              <w:lastRenderedPageBreak/>
              <w:t>N/A</w:t>
            </w:r>
          </w:p>
        </w:tc>
        <w:tc>
          <w:tcPr>
            <w:tcW w:w="0" w:type="auto"/>
          </w:tcPr>
          <w:p w14:paraId="03E426EE" w14:textId="77777777" w:rsidR="005D0F93" w:rsidRDefault="009E4F71">
            <w:pPr>
              <w:spacing w:beforeAutospacing="1" w:afterAutospacing="1"/>
            </w:pPr>
            <w:r>
              <w:rPr>
                <w:rFonts w:ascii="Calibri" w:hAnsi="Calibri"/>
                <w:sz w:val="22"/>
              </w:rPr>
              <w:t>Hazardous building material sampling for lead in paint, asbestos, and polychlorinated biphenyls is planned and those materials that are identified will be abated (as necessary) and/or properly managed during renovations. All sampling, abatement, and final clearance work will be conducted by Maine-licensed individuals/companies using state/federal mandated protocols.    The project will not involve impacting Site soils( i.e. excavation), which would require special handling for offsite disposal. As such, mitigation of soil is not planned.</w:t>
            </w:r>
          </w:p>
        </w:tc>
        <w:tc>
          <w:tcPr>
            <w:tcW w:w="0" w:type="auto"/>
          </w:tcPr>
          <w:p w14:paraId="62B6335A" w14:textId="77777777" w:rsidR="005D0F93" w:rsidRDefault="009E4F71">
            <w:pPr>
              <w:spacing w:beforeAutospacing="1" w:afterAutospacing="1"/>
            </w:pPr>
            <w:r>
              <w:rPr>
                <w:rFonts w:ascii="Calibri" w:hAnsi="Calibri"/>
                <w:sz w:val="22"/>
              </w:rPr>
              <w:t xml:space="preserve"> </w:t>
            </w:r>
          </w:p>
        </w:tc>
      </w:tr>
      <w:tr w:rsidR="005D0F93" w14:paraId="0E04E5BC" w14:textId="77777777">
        <w:tc>
          <w:tcPr>
            <w:tcW w:w="0" w:type="auto"/>
          </w:tcPr>
          <w:p w14:paraId="72982F7C" w14:textId="77777777" w:rsidR="005D0F93" w:rsidRDefault="009E4F71">
            <w:pPr>
              <w:spacing w:beforeAutospacing="1" w:afterAutospacing="1"/>
            </w:pPr>
            <w:r>
              <w:rPr>
                <w:rFonts w:ascii="Calibri" w:hAnsi="Calibri"/>
                <w:sz w:val="22"/>
              </w:rPr>
              <w:t>Conformance with Plans / Compatible Land Use and Zoning / Scale and Urban Design</w:t>
            </w:r>
          </w:p>
        </w:tc>
        <w:tc>
          <w:tcPr>
            <w:tcW w:w="0" w:type="auto"/>
          </w:tcPr>
          <w:p w14:paraId="53629B5D" w14:textId="77777777" w:rsidR="005D0F93" w:rsidRDefault="009E4F71">
            <w:pPr>
              <w:spacing w:beforeAutospacing="1" w:afterAutospacing="1"/>
            </w:pPr>
            <w:r>
              <w:rPr>
                <w:rFonts w:ascii="Calibri" w:hAnsi="Calibri"/>
                <w:sz w:val="22"/>
              </w:rPr>
              <w:t>No mitigation is required.</w:t>
            </w:r>
          </w:p>
        </w:tc>
        <w:tc>
          <w:tcPr>
            <w:tcW w:w="0" w:type="auto"/>
          </w:tcPr>
          <w:p w14:paraId="08EF1E2C" w14:textId="77777777" w:rsidR="005D0F93" w:rsidRDefault="009E4F71">
            <w:pPr>
              <w:spacing w:beforeAutospacing="1" w:afterAutospacing="1"/>
            </w:pPr>
            <w:r>
              <w:rPr>
                <w:rFonts w:ascii="Calibri" w:hAnsi="Calibri"/>
                <w:sz w:val="22"/>
              </w:rPr>
              <w:t>N/A</w:t>
            </w:r>
          </w:p>
        </w:tc>
        <w:tc>
          <w:tcPr>
            <w:tcW w:w="0" w:type="auto"/>
          </w:tcPr>
          <w:p w14:paraId="58653A3A" w14:textId="77777777" w:rsidR="005D0F93" w:rsidRDefault="009E4F71">
            <w:pPr>
              <w:spacing w:beforeAutospacing="1" w:afterAutospacing="1"/>
            </w:pPr>
            <w:r>
              <w:rPr>
                <w:rFonts w:ascii="Calibri" w:hAnsi="Calibri"/>
                <w:sz w:val="22"/>
              </w:rPr>
              <w:t>No mitigation required.</w:t>
            </w:r>
          </w:p>
        </w:tc>
        <w:tc>
          <w:tcPr>
            <w:tcW w:w="0" w:type="auto"/>
          </w:tcPr>
          <w:p w14:paraId="3E779E69" w14:textId="77777777" w:rsidR="005D0F93" w:rsidRDefault="009E4F71">
            <w:pPr>
              <w:spacing w:beforeAutospacing="1" w:afterAutospacing="1"/>
            </w:pPr>
            <w:r>
              <w:rPr>
                <w:rFonts w:ascii="Calibri" w:hAnsi="Calibri"/>
                <w:sz w:val="22"/>
              </w:rPr>
              <w:t xml:space="preserve"> </w:t>
            </w:r>
          </w:p>
        </w:tc>
      </w:tr>
      <w:tr w:rsidR="005D0F93" w14:paraId="0957EE48" w14:textId="77777777">
        <w:tc>
          <w:tcPr>
            <w:tcW w:w="0" w:type="auto"/>
          </w:tcPr>
          <w:p w14:paraId="6CEE0AA0" w14:textId="77777777" w:rsidR="005D0F93" w:rsidRDefault="009E4F71">
            <w:pPr>
              <w:spacing w:beforeAutospacing="1" w:afterAutospacing="1"/>
            </w:pPr>
            <w:r>
              <w:rPr>
                <w:rFonts w:ascii="Calibri" w:hAnsi="Calibri"/>
                <w:sz w:val="22"/>
              </w:rPr>
              <w:t>Soil Suitability / Slope/ Erosion / Drainage and Storm Water Runoff</w:t>
            </w:r>
          </w:p>
        </w:tc>
        <w:tc>
          <w:tcPr>
            <w:tcW w:w="0" w:type="auto"/>
          </w:tcPr>
          <w:p w14:paraId="031A9836" w14:textId="77777777" w:rsidR="005D0F93" w:rsidRDefault="009E4F71">
            <w:pPr>
              <w:spacing w:beforeAutospacing="1" w:afterAutospacing="1"/>
            </w:pPr>
            <w:r>
              <w:rPr>
                <w:rFonts w:ascii="Calibri" w:hAnsi="Calibri"/>
                <w:sz w:val="22"/>
              </w:rPr>
              <w:t>No mitigation is required.</w:t>
            </w:r>
          </w:p>
        </w:tc>
        <w:tc>
          <w:tcPr>
            <w:tcW w:w="0" w:type="auto"/>
          </w:tcPr>
          <w:p w14:paraId="2E4DFB4D" w14:textId="77777777" w:rsidR="005D0F93" w:rsidRDefault="009E4F71">
            <w:pPr>
              <w:spacing w:beforeAutospacing="1" w:afterAutospacing="1"/>
            </w:pPr>
            <w:r>
              <w:rPr>
                <w:rFonts w:ascii="Calibri" w:hAnsi="Calibri"/>
                <w:sz w:val="22"/>
              </w:rPr>
              <w:t>N/A</w:t>
            </w:r>
          </w:p>
        </w:tc>
        <w:tc>
          <w:tcPr>
            <w:tcW w:w="0" w:type="auto"/>
          </w:tcPr>
          <w:p w14:paraId="00AE8ED9" w14:textId="77777777" w:rsidR="005D0F93" w:rsidRDefault="009E4F71">
            <w:pPr>
              <w:spacing w:beforeAutospacing="1" w:afterAutospacing="1"/>
            </w:pPr>
            <w:r>
              <w:rPr>
                <w:rFonts w:ascii="Calibri" w:hAnsi="Calibri"/>
                <w:sz w:val="22"/>
              </w:rPr>
              <w:t>No mitigation required.</w:t>
            </w:r>
          </w:p>
        </w:tc>
        <w:tc>
          <w:tcPr>
            <w:tcW w:w="0" w:type="auto"/>
          </w:tcPr>
          <w:p w14:paraId="43AAC517" w14:textId="77777777" w:rsidR="005D0F93" w:rsidRDefault="009E4F71">
            <w:pPr>
              <w:spacing w:beforeAutospacing="1" w:afterAutospacing="1"/>
            </w:pPr>
            <w:r>
              <w:rPr>
                <w:rFonts w:ascii="Calibri" w:hAnsi="Calibri"/>
                <w:sz w:val="22"/>
              </w:rPr>
              <w:t xml:space="preserve"> </w:t>
            </w:r>
          </w:p>
        </w:tc>
      </w:tr>
      <w:tr w:rsidR="005D0F93" w14:paraId="1FB36208" w14:textId="77777777">
        <w:tc>
          <w:tcPr>
            <w:tcW w:w="0" w:type="auto"/>
          </w:tcPr>
          <w:p w14:paraId="0D5D06D1" w14:textId="77777777" w:rsidR="005D0F93" w:rsidRDefault="009E4F71">
            <w:pPr>
              <w:spacing w:beforeAutospacing="1" w:afterAutospacing="1"/>
            </w:pPr>
            <w:r>
              <w:rPr>
                <w:rFonts w:ascii="Calibri" w:hAnsi="Calibri"/>
                <w:sz w:val="22"/>
              </w:rPr>
              <w:t>Hazards and Nuisances including Site Safety and Site-Generated Noise</w:t>
            </w:r>
          </w:p>
        </w:tc>
        <w:tc>
          <w:tcPr>
            <w:tcW w:w="0" w:type="auto"/>
          </w:tcPr>
          <w:p w14:paraId="44DB3E6A" w14:textId="77777777" w:rsidR="005D0F93" w:rsidRDefault="009E4F71">
            <w:pPr>
              <w:spacing w:beforeAutospacing="1" w:afterAutospacing="1"/>
            </w:pPr>
            <w:r>
              <w:rPr>
                <w:rFonts w:ascii="Calibri" w:hAnsi="Calibri"/>
                <w:sz w:val="22"/>
              </w:rPr>
              <w:t>No mitigation is required other than general safety standards during construction and compliance with the Town's noise ordinance.</w:t>
            </w:r>
          </w:p>
        </w:tc>
        <w:tc>
          <w:tcPr>
            <w:tcW w:w="0" w:type="auto"/>
          </w:tcPr>
          <w:p w14:paraId="29F65515" w14:textId="77777777" w:rsidR="005D0F93" w:rsidRDefault="009E4F71">
            <w:pPr>
              <w:spacing w:beforeAutospacing="1" w:afterAutospacing="1"/>
            </w:pPr>
            <w:r>
              <w:rPr>
                <w:rFonts w:ascii="Calibri" w:hAnsi="Calibri"/>
                <w:sz w:val="22"/>
              </w:rPr>
              <w:t>N/A</w:t>
            </w:r>
          </w:p>
        </w:tc>
        <w:tc>
          <w:tcPr>
            <w:tcW w:w="0" w:type="auto"/>
          </w:tcPr>
          <w:p w14:paraId="6A2AC1AC" w14:textId="77777777" w:rsidR="005D0F93" w:rsidRDefault="009E4F71">
            <w:pPr>
              <w:spacing w:beforeAutospacing="1" w:afterAutospacing="1"/>
            </w:pPr>
            <w:r>
              <w:rPr>
                <w:rFonts w:ascii="Calibri" w:hAnsi="Calibri"/>
                <w:sz w:val="22"/>
              </w:rPr>
              <w:t>No mitigation is required other than general safety standards during construction and compliance with the Town's noise ordinance.</w:t>
            </w:r>
          </w:p>
        </w:tc>
        <w:tc>
          <w:tcPr>
            <w:tcW w:w="0" w:type="auto"/>
          </w:tcPr>
          <w:p w14:paraId="0554C26C" w14:textId="77777777" w:rsidR="005D0F93" w:rsidRDefault="009E4F71">
            <w:pPr>
              <w:spacing w:beforeAutospacing="1" w:afterAutospacing="1"/>
            </w:pPr>
            <w:r>
              <w:rPr>
                <w:rFonts w:ascii="Calibri" w:hAnsi="Calibri"/>
                <w:sz w:val="22"/>
              </w:rPr>
              <w:t xml:space="preserve"> </w:t>
            </w:r>
          </w:p>
        </w:tc>
      </w:tr>
      <w:tr w:rsidR="005D0F93" w14:paraId="43438ABF" w14:textId="77777777">
        <w:tc>
          <w:tcPr>
            <w:tcW w:w="0" w:type="auto"/>
          </w:tcPr>
          <w:p w14:paraId="3FC49A9B" w14:textId="77777777" w:rsidR="005D0F93" w:rsidRDefault="009E4F71">
            <w:pPr>
              <w:spacing w:beforeAutospacing="1" w:afterAutospacing="1"/>
            </w:pPr>
            <w:r>
              <w:rPr>
                <w:rFonts w:ascii="Calibri" w:hAnsi="Calibri"/>
                <w:sz w:val="22"/>
              </w:rPr>
              <w:t>Employment and Income Patterns</w:t>
            </w:r>
          </w:p>
        </w:tc>
        <w:tc>
          <w:tcPr>
            <w:tcW w:w="0" w:type="auto"/>
          </w:tcPr>
          <w:p w14:paraId="746C1402" w14:textId="77777777" w:rsidR="005D0F93" w:rsidRDefault="009E4F71">
            <w:pPr>
              <w:spacing w:beforeAutospacing="1" w:afterAutospacing="1"/>
            </w:pPr>
            <w:r>
              <w:rPr>
                <w:rFonts w:ascii="Calibri" w:hAnsi="Calibri"/>
                <w:sz w:val="22"/>
              </w:rPr>
              <w:t>No mitigation is required.</w:t>
            </w:r>
          </w:p>
        </w:tc>
        <w:tc>
          <w:tcPr>
            <w:tcW w:w="0" w:type="auto"/>
          </w:tcPr>
          <w:p w14:paraId="7148798C" w14:textId="77777777" w:rsidR="005D0F93" w:rsidRDefault="009E4F71">
            <w:pPr>
              <w:spacing w:beforeAutospacing="1" w:afterAutospacing="1"/>
            </w:pPr>
            <w:r>
              <w:rPr>
                <w:rFonts w:ascii="Calibri" w:hAnsi="Calibri"/>
                <w:sz w:val="22"/>
              </w:rPr>
              <w:t>N/A</w:t>
            </w:r>
          </w:p>
        </w:tc>
        <w:tc>
          <w:tcPr>
            <w:tcW w:w="0" w:type="auto"/>
          </w:tcPr>
          <w:p w14:paraId="046BF490" w14:textId="77777777" w:rsidR="005D0F93" w:rsidRDefault="009E4F71">
            <w:pPr>
              <w:spacing w:beforeAutospacing="1" w:afterAutospacing="1"/>
            </w:pPr>
            <w:r>
              <w:rPr>
                <w:rFonts w:ascii="Calibri" w:hAnsi="Calibri"/>
                <w:sz w:val="22"/>
              </w:rPr>
              <w:t>No mitigation required.</w:t>
            </w:r>
          </w:p>
        </w:tc>
        <w:tc>
          <w:tcPr>
            <w:tcW w:w="0" w:type="auto"/>
          </w:tcPr>
          <w:p w14:paraId="3C91DFCD" w14:textId="77777777" w:rsidR="005D0F93" w:rsidRDefault="009E4F71">
            <w:pPr>
              <w:spacing w:beforeAutospacing="1" w:afterAutospacing="1"/>
            </w:pPr>
            <w:r>
              <w:rPr>
                <w:rFonts w:ascii="Calibri" w:hAnsi="Calibri"/>
                <w:sz w:val="22"/>
              </w:rPr>
              <w:t xml:space="preserve"> </w:t>
            </w:r>
          </w:p>
        </w:tc>
      </w:tr>
      <w:tr w:rsidR="005D0F93" w14:paraId="2EE58706" w14:textId="77777777">
        <w:tc>
          <w:tcPr>
            <w:tcW w:w="0" w:type="auto"/>
          </w:tcPr>
          <w:p w14:paraId="112EA1F9" w14:textId="77777777" w:rsidR="005D0F93" w:rsidRDefault="009E4F71">
            <w:pPr>
              <w:spacing w:beforeAutospacing="1" w:afterAutospacing="1"/>
            </w:pPr>
            <w:r>
              <w:rPr>
                <w:rFonts w:ascii="Calibri" w:hAnsi="Calibri"/>
                <w:sz w:val="22"/>
              </w:rPr>
              <w:t>Demographic Character Changes / Displacement</w:t>
            </w:r>
          </w:p>
        </w:tc>
        <w:tc>
          <w:tcPr>
            <w:tcW w:w="0" w:type="auto"/>
          </w:tcPr>
          <w:p w14:paraId="4508861A" w14:textId="77777777" w:rsidR="005D0F93" w:rsidRDefault="009E4F71">
            <w:pPr>
              <w:spacing w:beforeAutospacing="1" w:afterAutospacing="1"/>
            </w:pPr>
            <w:r>
              <w:rPr>
                <w:rFonts w:ascii="Calibri" w:hAnsi="Calibri"/>
                <w:sz w:val="22"/>
              </w:rPr>
              <w:t>No mitigation is required.</w:t>
            </w:r>
          </w:p>
        </w:tc>
        <w:tc>
          <w:tcPr>
            <w:tcW w:w="0" w:type="auto"/>
          </w:tcPr>
          <w:p w14:paraId="730D7992" w14:textId="77777777" w:rsidR="005D0F93" w:rsidRDefault="009E4F71">
            <w:pPr>
              <w:spacing w:beforeAutospacing="1" w:afterAutospacing="1"/>
            </w:pPr>
            <w:r>
              <w:rPr>
                <w:rFonts w:ascii="Calibri" w:hAnsi="Calibri"/>
                <w:sz w:val="22"/>
              </w:rPr>
              <w:t>N/A</w:t>
            </w:r>
          </w:p>
        </w:tc>
        <w:tc>
          <w:tcPr>
            <w:tcW w:w="0" w:type="auto"/>
          </w:tcPr>
          <w:p w14:paraId="66FDC5FB" w14:textId="77777777" w:rsidR="005D0F93" w:rsidRDefault="009E4F71">
            <w:pPr>
              <w:spacing w:beforeAutospacing="1" w:afterAutospacing="1"/>
            </w:pPr>
            <w:r>
              <w:rPr>
                <w:rFonts w:ascii="Calibri" w:hAnsi="Calibri"/>
                <w:sz w:val="22"/>
              </w:rPr>
              <w:t>No mitigation required.</w:t>
            </w:r>
          </w:p>
        </w:tc>
        <w:tc>
          <w:tcPr>
            <w:tcW w:w="0" w:type="auto"/>
          </w:tcPr>
          <w:p w14:paraId="30A11669" w14:textId="77777777" w:rsidR="005D0F93" w:rsidRDefault="009E4F71">
            <w:pPr>
              <w:spacing w:beforeAutospacing="1" w:afterAutospacing="1"/>
            </w:pPr>
            <w:r>
              <w:rPr>
                <w:rFonts w:ascii="Calibri" w:hAnsi="Calibri"/>
                <w:sz w:val="22"/>
              </w:rPr>
              <w:t xml:space="preserve"> </w:t>
            </w:r>
          </w:p>
        </w:tc>
      </w:tr>
      <w:tr w:rsidR="005D0F93" w14:paraId="3BA7CB2D" w14:textId="77777777">
        <w:tc>
          <w:tcPr>
            <w:tcW w:w="0" w:type="auto"/>
          </w:tcPr>
          <w:p w14:paraId="3679B298" w14:textId="77777777" w:rsidR="005D0F93" w:rsidRDefault="009E4F71">
            <w:pPr>
              <w:spacing w:beforeAutospacing="1" w:afterAutospacing="1"/>
            </w:pPr>
            <w:r>
              <w:rPr>
                <w:rFonts w:ascii="Calibri" w:hAnsi="Calibri"/>
                <w:sz w:val="22"/>
              </w:rPr>
              <w:t>Environmental Justice EA Factor</w:t>
            </w:r>
          </w:p>
        </w:tc>
        <w:tc>
          <w:tcPr>
            <w:tcW w:w="0" w:type="auto"/>
          </w:tcPr>
          <w:p w14:paraId="75C53AA5" w14:textId="77777777" w:rsidR="005D0F93" w:rsidRDefault="009E4F71">
            <w:pPr>
              <w:spacing w:beforeAutospacing="1" w:afterAutospacing="1"/>
            </w:pPr>
            <w:r>
              <w:rPr>
                <w:rFonts w:ascii="Calibri" w:hAnsi="Calibri"/>
                <w:sz w:val="22"/>
              </w:rPr>
              <w:t>No mitigation is required other than general safety standards during construction.</w:t>
            </w:r>
          </w:p>
        </w:tc>
        <w:tc>
          <w:tcPr>
            <w:tcW w:w="0" w:type="auto"/>
          </w:tcPr>
          <w:p w14:paraId="2A67CC72" w14:textId="77777777" w:rsidR="005D0F93" w:rsidRDefault="009E4F71">
            <w:pPr>
              <w:spacing w:beforeAutospacing="1" w:afterAutospacing="1"/>
            </w:pPr>
            <w:r>
              <w:rPr>
                <w:rFonts w:ascii="Calibri" w:hAnsi="Calibri"/>
                <w:sz w:val="22"/>
              </w:rPr>
              <w:t>N/A</w:t>
            </w:r>
          </w:p>
        </w:tc>
        <w:tc>
          <w:tcPr>
            <w:tcW w:w="0" w:type="auto"/>
          </w:tcPr>
          <w:p w14:paraId="6B1AF8AB" w14:textId="77777777" w:rsidR="005D0F93" w:rsidRDefault="009E4F71">
            <w:pPr>
              <w:spacing w:beforeAutospacing="1" w:afterAutospacing="1"/>
            </w:pPr>
            <w:r>
              <w:rPr>
                <w:rFonts w:ascii="Calibri" w:hAnsi="Calibri"/>
                <w:sz w:val="22"/>
              </w:rPr>
              <w:t>No mitigation is required other than implementation of general safety standards during construction.</w:t>
            </w:r>
          </w:p>
        </w:tc>
        <w:tc>
          <w:tcPr>
            <w:tcW w:w="0" w:type="auto"/>
          </w:tcPr>
          <w:p w14:paraId="04C2AE5D" w14:textId="77777777" w:rsidR="005D0F93" w:rsidRDefault="009E4F71">
            <w:pPr>
              <w:spacing w:beforeAutospacing="1" w:afterAutospacing="1"/>
            </w:pPr>
            <w:r>
              <w:rPr>
                <w:rFonts w:ascii="Calibri" w:hAnsi="Calibri"/>
                <w:sz w:val="22"/>
              </w:rPr>
              <w:t xml:space="preserve"> </w:t>
            </w:r>
          </w:p>
        </w:tc>
      </w:tr>
      <w:tr w:rsidR="005D0F93" w14:paraId="4052729F" w14:textId="77777777">
        <w:tc>
          <w:tcPr>
            <w:tcW w:w="0" w:type="auto"/>
          </w:tcPr>
          <w:p w14:paraId="2F2A4954" w14:textId="77777777" w:rsidR="005D0F93" w:rsidRDefault="009E4F71">
            <w:pPr>
              <w:spacing w:beforeAutospacing="1" w:afterAutospacing="1"/>
            </w:pPr>
            <w:r>
              <w:rPr>
                <w:rFonts w:ascii="Calibri" w:hAnsi="Calibri"/>
                <w:sz w:val="22"/>
              </w:rPr>
              <w:t>Educational and Cultural Facilities (Access and Capacity)</w:t>
            </w:r>
          </w:p>
        </w:tc>
        <w:tc>
          <w:tcPr>
            <w:tcW w:w="0" w:type="auto"/>
          </w:tcPr>
          <w:p w14:paraId="044BD60A" w14:textId="77777777" w:rsidR="005D0F93" w:rsidRDefault="009E4F71">
            <w:pPr>
              <w:spacing w:beforeAutospacing="1" w:afterAutospacing="1"/>
            </w:pPr>
            <w:r>
              <w:rPr>
                <w:rFonts w:ascii="Calibri" w:hAnsi="Calibri"/>
                <w:sz w:val="22"/>
              </w:rPr>
              <w:t>No mitigation is required.</w:t>
            </w:r>
          </w:p>
        </w:tc>
        <w:tc>
          <w:tcPr>
            <w:tcW w:w="0" w:type="auto"/>
          </w:tcPr>
          <w:p w14:paraId="6C5EEBC9" w14:textId="77777777" w:rsidR="005D0F93" w:rsidRDefault="009E4F71">
            <w:pPr>
              <w:spacing w:beforeAutospacing="1" w:afterAutospacing="1"/>
            </w:pPr>
            <w:r>
              <w:rPr>
                <w:rFonts w:ascii="Calibri" w:hAnsi="Calibri"/>
                <w:sz w:val="22"/>
              </w:rPr>
              <w:t>N/A</w:t>
            </w:r>
          </w:p>
        </w:tc>
        <w:tc>
          <w:tcPr>
            <w:tcW w:w="0" w:type="auto"/>
          </w:tcPr>
          <w:p w14:paraId="10887A07" w14:textId="77777777" w:rsidR="005D0F93" w:rsidRDefault="009E4F71">
            <w:pPr>
              <w:spacing w:beforeAutospacing="1" w:afterAutospacing="1"/>
            </w:pPr>
            <w:r>
              <w:rPr>
                <w:rFonts w:ascii="Calibri" w:hAnsi="Calibri"/>
                <w:sz w:val="22"/>
              </w:rPr>
              <w:t xml:space="preserve"> </w:t>
            </w:r>
          </w:p>
        </w:tc>
        <w:tc>
          <w:tcPr>
            <w:tcW w:w="0" w:type="auto"/>
          </w:tcPr>
          <w:p w14:paraId="5EBE29B2" w14:textId="77777777" w:rsidR="005D0F93" w:rsidRDefault="009E4F71">
            <w:pPr>
              <w:spacing w:beforeAutospacing="1" w:afterAutospacing="1"/>
            </w:pPr>
            <w:r>
              <w:rPr>
                <w:rFonts w:ascii="Calibri" w:hAnsi="Calibri"/>
                <w:sz w:val="22"/>
              </w:rPr>
              <w:t xml:space="preserve"> </w:t>
            </w:r>
          </w:p>
        </w:tc>
      </w:tr>
      <w:tr w:rsidR="005D0F93" w14:paraId="3DF0A684" w14:textId="77777777">
        <w:tc>
          <w:tcPr>
            <w:tcW w:w="0" w:type="auto"/>
          </w:tcPr>
          <w:p w14:paraId="36041940" w14:textId="77777777" w:rsidR="005D0F93" w:rsidRDefault="009E4F71">
            <w:pPr>
              <w:spacing w:beforeAutospacing="1" w:afterAutospacing="1"/>
            </w:pPr>
            <w:r>
              <w:rPr>
                <w:rFonts w:ascii="Calibri" w:hAnsi="Calibri"/>
                <w:sz w:val="22"/>
              </w:rPr>
              <w:lastRenderedPageBreak/>
              <w:t>Commercial Facilities (Access and Proximity)</w:t>
            </w:r>
          </w:p>
        </w:tc>
        <w:tc>
          <w:tcPr>
            <w:tcW w:w="0" w:type="auto"/>
          </w:tcPr>
          <w:p w14:paraId="56497DC5" w14:textId="77777777" w:rsidR="005D0F93" w:rsidRDefault="009E4F71">
            <w:pPr>
              <w:spacing w:beforeAutospacing="1" w:afterAutospacing="1"/>
            </w:pPr>
            <w:r>
              <w:rPr>
                <w:rFonts w:ascii="Calibri" w:hAnsi="Calibri"/>
                <w:sz w:val="22"/>
              </w:rPr>
              <w:t>No mitigation is required.</w:t>
            </w:r>
          </w:p>
        </w:tc>
        <w:tc>
          <w:tcPr>
            <w:tcW w:w="0" w:type="auto"/>
          </w:tcPr>
          <w:p w14:paraId="5C6AE062" w14:textId="77777777" w:rsidR="005D0F93" w:rsidRDefault="009E4F71">
            <w:pPr>
              <w:spacing w:beforeAutospacing="1" w:afterAutospacing="1"/>
            </w:pPr>
            <w:r>
              <w:rPr>
                <w:rFonts w:ascii="Calibri" w:hAnsi="Calibri"/>
                <w:sz w:val="22"/>
              </w:rPr>
              <w:t>N/A</w:t>
            </w:r>
          </w:p>
        </w:tc>
        <w:tc>
          <w:tcPr>
            <w:tcW w:w="0" w:type="auto"/>
          </w:tcPr>
          <w:p w14:paraId="0B2EE613" w14:textId="77777777" w:rsidR="005D0F93" w:rsidRDefault="009E4F71">
            <w:pPr>
              <w:spacing w:beforeAutospacing="1" w:afterAutospacing="1"/>
            </w:pPr>
            <w:r>
              <w:rPr>
                <w:rFonts w:ascii="Calibri" w:hAnsi="Calibri"/>
                <w:sz w:val="22"/>
              </w:rPr>
              <w:t xml:space="preserve"> </w:t>
            </w:r>
          </w:p>
        </w:tc>
        <w:tc>
          <w:tcPr>
            <w:tcW w:w="0" w:type="auto"/>
          </w:tcPr>
          <w:p w14:paraId="213D0B8B" w14:textId="77777777" w:rsidR="005D0F93" w:rsidRDefault="009E4F71">
            <w:pPr>
              <w:spacing w:beforeAutospacing="1" w:afterAutospacing="1"/>
            </w:pPr>
            <w:r>
              <w:rPr>
                <w:rFonts w:ascii="Calibri" w:hAnsi="Calibri"/>
                <w:sz w:val="22"/>
              </w:rPr>
              <w:t xml:space="preserve"> </w:t>
            </w:r>
          </w:p>
        </w:tc>
      </w:tr>
      <w:tr w:rsidR="005D0F93" w14:paraId="08BDF17C" w14:textId="77777777">
        <w:tc>
          <w:tcPr>
            <w:tcW w:w="0" w:type="auto"/>
          </w:tcPr>
          <w:p w14:paraId="5430F9AF" w14:textId="77777777" w:rsidR="005D0F93" w:rsidRDefault="009E4F71">
            <w:pPr>
              <w:spacing w:beforeAutospacing="1" w:afterAutospacing="1"/>
            </w:pPr>
            <w:r>
              <w:rPr>
                <w:rFonts w:ascii="Calibri" w:hAnsi="Calibri"/>
                <w:sz w:val="22"/>
              </w:rPr>
              <w:t>Health Care / Social Services (Access and Capacity)</w:t>
            </w:r>
          </w:p>
        </w:tc>
        <w:tc>
          <w:tcPr>
            <w:tcW w:w="0" w:type="auto"/>
          </w:tcPr>
          <w:p w14:paraId="75E77F58" w14:textId="77777777" w:rsidR="005D0F93" w:rsidRDefault="009E4F71">
            <w:pPr>
              <w:spacing w:beforeAutospacing="1" w:afterAutospacing="1"/>
            </w:pPr>
            <w:r>
              <w:rPr>
                <w:rFonts w:ascii="Calibri" w:hAnsi="Calibri"/>
                <w:sz w:val="22"/>
              </w:rPr>
              <w:t>No mitigation is required.</w:t>
            </w:r>
          </w:p>
        </w:tc>
        <w:tc>
          <w:tcPr>
            <w:tcW w:w="0" w:type="auto"/>
          </w:tcPr>
          <w:p w14:paraId="4D0D4BD4" w14:textId="77777777" w:rsidR="005D0F93" w:rsidRDefault="009E4F71">
            <w:pPr>
              <w:spacing w:beforeAutospacing="1" w:afterAutospacing="1"/>
            </w:pPr>
            <w:r>
              <w:rPr>
                <w:rFonts w:ascii="Calibri" w:hAnsi="Calibri"/>
                <w:sz w:val="22"/>
              </w:rPr>
              <w:t>N/A</w:t>
            </w:r>
          </w:p>
        </w:tc>
        <w:tc>
          <w:tcPr>
            <w:tcW w:w="0" w:type="auto"/>
          </w:tcPr>
          <w:p w14:paraId="1222DD68" w14:textId="77777777" w:rsidR="005D0F93" w:rsidRDefault="009E4F71">
            <w:pPr>
              <w:spacing w:beforeAutospacing="1" w:afterAutospacing="1"/>
            </w:pPr>
            <w:r>
              <w:rPr>
                <w:rFonts w:ascii="Calibri" w:hAnsi="Calibri"/>
                <w:sz w:val="22"/>
              </w:rPr>
              <w:t xml:space="preserve"> </w:t>
            </w:r>
          </w:p>
        </w:tc>
        <w:tc>
          <w:tcPr>
            <w:tcW w:w="0" w:type="auto"/>
          </w:tcPr>
          <w:p w14:paraId="5E94AD01" w14:textId="77777777" w:rsidR="005D0F93" w:rsidRDefault="009E4F71">
            <w:pPr>
              <w:spacing w:beforeAutospacing="1" w:afterAutospacing="1"/>
            </w:pPr>
            <w:r>
              <w:rPr>
                <w:rFonts w:ascii="Calibri" w:hAnsi="Calibri"/>
                <w:sz w:val="22"/>
              </w:rPr>
              <w:t xml:space="preserve"> </w:t>
            </w:r>
          </w:p>
        </w:tc>
      </w:tr>
      <w:tr w:rsidR="005D0F93" w14:paraId="46B44A55" w14:textId="77777777">
        <w:tc>
          <w:tcPr>
            <w:tcW w:w="0" w:type="auto"/>
          </w:tcPr>
          <w:p w14:paraId="79E5C7A8" w14:textId="77777777" w:rsidR="005D0F93" w:rsidRDefault="009E4F71">
            <w:pPr>
              <w:spacing w:beforeAutospacing="1" w:afterAutospacing="1"/>
            </w:pPr>
            <w:r>
              <w:rPr>
                <w:rFonts w:ascii="Calibri" w:hAnsi="Calibri"/>
                <w:sz w:val="22"/>
              </w:rPr>
              <w:t>Solid Waste Disposal and Recycling (Feasibility and Capacity)</w:t>
            </w:r>
          </w:p>
        </w:tc>
        <w:tc>
          <w:tcPr>
            <w:tcW w:w="0" w:type="auto"/>
          </w:tcPr>
          <w:p w14:paraId="7F297F46" w14:textId="77777777" w:rsidR="005D0F93" w:rsidRDefault="009E4F71">
            <w:pPr>
              <w:spacing w:beforeAutospacing="1" w:afterAutospacing="1"/>
            </w:pPr>
            <w:r>
              <w:rPr>
                <w:rFonts w:ascii="Calibri" w:hAnsi="Calibri"/>
                <w:sz w:val="22"/>
              </w:rPr>
              <w:t>No mitigation required other than complying with Maine's Solid Waste Rules General Provisions (Chapter 400), Lead Management Regulations (Chapter 424), and Asbestos Management Regulations (Chapter 425).</w:t>
            </w:r>
          </w:p>
        </w:tc>
        <w:tc>
          <w:tcPr>
            <w:tcW w:w="0" w:type="auto"/>
          </w:tcPr>
          <w:p w14:paraId="76049B62" w14:textId="77777777" w:rsidR="005D0F93" w:rsidRDefault="009E4F71">
            <w:pPr>
              <w:spacing w:beforeAutospacing="1" w:afterAutospacing="1"/>
            </w:pPr>
            <w:r>
              <w:rPr>
                <w:rFonts w:ascii="Calibri" w:hAnsi="Calibri"/>
                <w:sz w:val="22"/>
              </w:rPr>
              <w:t>N/A</w:t>
            </w:r>
          </w:p>
        </w:tc>
        <w:tc>
          <w:tcPr>
            <w:tcW w:w="0" w:type="auto"/>
          </w:tcPr>
          <w:p w14:paraId="29CA01A7" w14:textId="77777777" w:rsidR="005D0F93" w:rsidRDefault="009E4F71">
            <w:pPr>
              <w:spacing w:beforeAutospacing="1" w:afterAutospacing="1"/>
            </w:pPr>
            <w:r>
              <w:rPr>
                <w:rFonts w:ascii="Calibri" w:hAnsi="Calibri"/>
                <w:sz w:val="22"/>
              </w:rPr>
              <w:t xml:space="preserve"> </w:t>
            </w:r>
          </w:p>
        </w:tc>
        <w:tc>
          <w:tcPr>
            <w:tcW w:w="0" w:type="auto"/>
          </w:tcPr>
          <w:p w14:paraId="45AE31AB" w14:textId="77777777" w:rsidR="005D0F93" w:rsidRDefault="009E4F71">
            <w:pPr>
              <w:spacing w:beforeAutospacing="1" w:afterAutospacing="1"/>
            </w:pPr>
            <w:r>
              <w:rPr>
                <w:rFonts w:ascii="Calibri" w:hAnsi="Calibri"/>
                <w:sz w:val="22"/>
              </w:rPr>
              <w:t xml:space="preserve"> </w:t>
            </w:r>
          </w:p>
        </w:tc>
      </w:tr>
      <w:tr w:rsidR="005D0F93" w14:paraId="15899D4C" w14:textId="77777777">
        <w:tc>
          <w:tcPr>
            <w:tcW w:w="0" w:type="auto"/>
          </w:tcPr>
          <w:p w14:paraId="0D947739" w14:textId="77777777" w:rsidR="005D0F93" w:rsidRDefault="009E4F71">
            <w:pPr>
              <w:spacing w:beforeAutospacing="1" w:afterAutospacing="1"/>
            </w:pPr>
            <w:r>
              <w:rPr>
                <w:rFonts w:ascii="Calibri" w:hAnsi="Calibri"/>
                <w:sz w:val="22"/>
              </w:rPr>
              <w:t>Waste Water and Sanitary Sewers (Feasibility and Capacity)</w:t>
            </w:r>
          </w:p>
        </w:tc>
        <w:tc>
          <w:tcPr>
            <w:tcW w:w="0" w:type="auto"/>
          </w:tcPr>
          <w:p w14:paraId="13AE7F1B" w14:textId="77777777" w:rsidR="005D0F93" w:rsidRDefault="009E4F71">
            <w:pPr>
              <w:spacing w:beforeAutospacing="1" w:afterAutospacing="1"/>
            </w:pPr>
            <w:r>
              <w:rPr>
                <w:rFonts w:ascii="Calibri" w:hAnsi="Calibri"/>
                <w:sz w:val="22"/>
              </w:rPr>
              <w:t>No mitigation is required.</w:t>
            </w:r>
          </w:p>
        </w:tc>
        <w:tc>
          <w:tcPr>
            <w:tcW w:w="0" w:type="auto"/>
          </w:tcPr>
          <w:p w14:paraId="284EE788" w14:textId="77777777" w:rsidR="005D0F93" w:rsidRDefault="009E4F71">
            <w:pPr>
              <w:spacing w:beforeAutospacing="1" w:afterAutospacing="1"/>
            </w:pPr>
            <w:r>
              <w:rPr>
                <w:rFonts w:ascii="Calibri" w:hAnsi="Calibri"/>
                <w:sz w:val="22"/>
              </w:rPr>
              <w:t>N/A</w:t>
            </w:r>
          </w:p>
        </w:tc>
        <w:tc>
          <w:tcPr>
            <w:tcW w:w="0" w:type="auto"/>
          </w:tcPr>
          <w:p w14:paraId="76151323" w14:textId="77777777" w:rsidR="005D0F93" w:rsidRDefault="009E4F71">
            <w:pPr>
              <w:spacing w:beforeAutospacing="1" w:afterAutospacing="1"/>
            </w:pPr>
            <w:r>
              <w:rPr>
                <w:rFonts w:ascii="Calibri" w:hAnsi="Calibri"/>
                <w:sz w:val="22"/>
              </w:rPr>
              <w:t xml:space="preserve"> </w:t>
            </w:r>
          </w:p>
        </w:tc>
        <w:tc>
          <w:tcPr>
            <w:tcW w:w="0" w:type="auto"/>
          </w:tcPr>
          <w:p w14:paraId="218C118A" w14:textId="77777777" w:rsidR="005D0F93" w:rsidRDefault="009E4F71">
            <w:pPr>
              <w:spacing w:beforeAutospacing="1" w:afterAutospacing="1"/>
            </w:pPr>
            <w:r>
              <w:rPr>
                <w:rFonts w:ascii="Calibri" w:hAnsi="Calibri"/>
                <w:sz w:val="22"/>
              </w:rPr>
              <w:t xml:space="preserve"> </w:t>
            </w:r>
          </w:p>
        </w:tc>
      </w:tr>
      <w:tr w:rsidR="005D0F93" w14:paraId="2D0FD3C1" w14:textId="77777777">
        <w:tc>
          <w:tcPr>
            <w:tcW w:w="0" w:type="auto"/>
          </w:tcPr>
          <w:p w14:paraId="5B642EFF" w14:textId="77777777" w:rsidR="005D0F93" w:rsidRDefault="009E4F71">
            <w:pPr>
              <w:spacing w:beforeAutospacing="1" w:afterAutospacing="1"/>
            </w:pPr>
            <w:r>
              <w:rPr>
                <w:rFonts w:ascii="Calibri" w:hAnsi="Calibri"/>
                <w:sz w:val="22"/>
              </w:rPr>
              <w:t>Water Supply (Feasibility and Capacity)</w:t>
            </w:r>
          </w:p>
        </w:tc>
        <w:tc>
          <w:tcPr>
            <w:tcW w:w="0" w:type="auto"/>
          </w:tcPr>
          <w:p w14:paraId="2D6BC3EE" w14:textId="77777777" w:rsidR="005D0F93" w:rsidRDefault="009E4F71">
            <w:pPr>
              <w:spacing w:beforeAutospacing="1" w:afterAutospacing="1"/>
            </w:pPr>
            <w:r>
              <w:rPr>
                <w:rFonts w:ascii="Calibri" w:hAnsi="Calibri"/>
                <w:sz w:val="22"/>
              </w:rPr>
              <w:t>No mitigation is required.</w:t>
            </w:r>
          </w:p>
        </w:tc>
        <w:tc>
          <w:tcPr>
            <w:tcW w:w="0" w:type="auto"/>
          </w:tcPr>
          <w:p w14:paraId="1A484C64" w14:textId="77777777" w:rsidR="005D0F93" w:rsidRDefault="009E4F71">
            <w:pPr>
              <w:spacing w:beforeAutospacing="1" w:afterAutospacing="1"/>
            </w:pPr>
            <w:r>
              <w:rPr>
                <w:rFonts w:ascii="Calibri" w:hAnsi="Calibri"/>
                <w:sz w:val="22"/>
              </w:rPr>
              <w:t>N/A</w:t>
            </w:r>
          </w:p>
        </w:tc>
        <w:tc>
          <w:tcPr>
            <w:tcW w:w="0" w:type="auto"/>
          </w:tcPr>
          <w:p w14:paraId="62A76461" w14:textId="77777777" w:rsidR="005D0F93" w:rsidRDefault="009E4F71">
            <w:pPr>
              <w:spacing w:beforeAutospacing="1" w:afterAutospacing="1"/>
            </w:pPr>
            <w:r>
              <w:rPr>
                <w:rFonts w:ascii="Calibri" w:hAnsi="Calibri"/>
                <w:sz w:val="22"/>
              </w:rPr>
              <w:t xml:space="preserve"> </w:t>
            </w:r>
          </w:p>
        </w:tc>
        <w:tc>
          <w:tcPr>
            <w:tcW w:w="0" w:type="auto"/>
          </w:tcPr>
          <w:p w14:paraId="4AC2C517" w14:textId="77777777" w:rsidR="005D0F93" w:rsidRDefault="009E4F71">
            <w:pPr>
              <w:spacing w:beforeAutospacing="1" w:afterAutospacing="1"/>
            </w:pPr>
            <w:r>
              <w:rPr>
                <w:rFonts w:ascii="Calibri" w:hAnsi="Calibri"/>
                <w:sz w:val="22"/>
              </w:rPr>
              <w:t xml:space="preserve"> </w:t>
            </w:r>
          </w:p>
        </w:tc>
      </w:tr>
      <w:tr w:rsidR="005D0F93" w14:paraId="24DBAEAB" w14:textId="77777777">
        <w:tc>
          <w:tcPr>
            <w:tcW w:w="0" w:type="auto"/>
          </w:tcPr>
          <w:p w14:paraId="533B6921" w14:textId="77777777" w:rsidR="005D0F93" w:rsidRDefault="009E4F71">
            <w:pPr>
              <w:spacing w:beforeAutospacing="1" w:afterAutospacing="1"/>
            </w:pPr>
            <w:r>
              <w:rPr>
                <w:rFonts w:ascii="Calibri" w:hAnsi="Calibri"/>
                <w:sz w:val="22"/>
              </w:rPr>
              <w:t>Public Safety  - Police, Fire and Emergency Medical</w:t>
            </w:r>
          </w:p>
        </w:tc>
        <w:tc>
          <w:tcPr>
            <w:tcW w:w="0" w:type="auto"/>
          </w:tcPr>
          <w:p w14:paraId="293D04E9" w14:textId="77777777" w:rsidR="005D0F93" w:rsidRDefault="009E4F71">
            <w:pPr>
              <w:spacing w:beforeAutospacing="1" w:afterAutospacing="1"/>
            </w:pPr>
            <w:r>
              <w:rPr>
                <w:rFonts w:ascii="Calibri" w:hAnsi="Calibri"/>
                <w:sz w:val="22"/>
              </w:rPr>
              <w:t>No mitigation is required.</w:t>
            </w:r>
          </w:p>
        </w:tc>
        <w:tc>
          <w:tcPr>
            <w:tcW w:w="0" w:type="auto"/>
          </w:tcPr>
          <w:p w14:paraId="24F22408" w14:textId="77777777" w:rsidR="005D0F93" w:rsidRDefault="009E4F71">
            <w:pPr>
              <w:spacing w:beforeAutospacing="1" w:afterAutospacing="1"/>
            </w:pPr>
            <w:r>
              <w:rPr>
                <w:rFonts w:ascii="Calibri" w:hAnsi="Calibri"/>
                <w:sz w:val="22"/>
              </w:rPr>
              <w:t>N/A</w:t>
            </w:r>
          </w:p>
        </w:tc>
        <w:tc>
          <w:tcPr>
            <w:tcW w:w="0" w:type="auto"/>
          </w:tcPr>
          <w:p w14:paraId="785D0206" w14:textId="77777777" w:rsidR="005D0F93" w:rsidRDefault="009E4F71">
            <w:pPr>
              <w:spacing w:beforeAutospacing="1" w:afterAutospacing="1"/>
            </w:pPr>
            <w:r>
              <w:rPr>
                <w:rFonts w:ascii="Calibri" w:hAnsi="Calibri"/>
                <w:sz w:val="22"/>
              </w:rPr>
              <w:t xml:space="preserve"> </w:t>
            </w:r>
          </w:p>
        </w:tc>
        <w:tc>
          <w:tcPr>
            <w:tcW w:w="0" w:type="auto"/>
          </w:tcPr>
          <w:p w14:paraId="23238616" w14:textId="77777777" w:rsidR="005D0F93" w:rsidRDefault="009E4F71">
            <w:pPr>
              <w:spacing w:beforeAutospacing="1" w:afterAutospacing="1"/>
            </w:pPr>
            <w:r>
              <w:rPr>
                <w:rFonts w:ascii="Calibri" w:hAnsi="Calibri"/>
                <w:sz w:val="22"/>
              </w:rPr>
              <w:t xml:space="preserve"> </w:t>
            </w:r>
          </w:p>
        </w:tc>
      </w:tr>
      <w:tr w:rsidR="005D0F93" w14:paraId="32DF5B4F" w14:textId="77777777">
        <w:tc>
          <w:tcPr>
            <w:tcW w:w="0" w:type="auto"/>
          </w:tcPr>
          <w:p w14:paraId="1AC8A433" w14:textId="77777777" w:rsidR="005D0F93" w:rsidRDefault="009E4F71">
            <w:pPr>
              <w:spacing w:beforeAutospacing="1" w:afterAutospacing="1"/>
            </w:pPr>
            <w:r>
              <w:rPr>
                <w:rFonts w:ascii="Calibri" w:hAnsi="Calibri"/>
                <w:sz w:val="22"/>
              </w:rPr>
              <w:t>Parks, Open Space and Recreation (Access and Capacity)</w:t>
            </w:r>
          </w:p>
        </w:tc>
        <w:tc>
          <w:tcPr>
            <w:tcW w:w="0" w:type="auto"/>
          </w:tcPr>
          <w:p w14:paraId="1E4FF658" w14:textId="77777777" w:rsidR="005D0F93" w:rsidRDefault="009E4F71">
            <w:pPr>
              <w:spacing w:beforeAutospacing="1" w:afterAutospacing="1"/>
            </w:pPr>
            <w:r>
              <w:rPr>
                <w:rFonts w:ascii="Calibri" w:hAnsi="Calibri"/>
                <w:sz w:val="22"/>
              </w:rPr>
              <w:t>No mitigation is required.</w:t>
            </w:r>
          </w:p>
        </w:tc>
        <w:tc>
          <w:tcPr>
            <w:tcW w:w="0" w:type="auto"/>
          </w:tcPr>
          <w:p w14:paraId="7CAA622F" w14:textId="77777777" w:rsidR="005D0F93" w:rsidRDefault="009E4F71">
            <w:pPr>
              <w:spacing w:beforeAutospacing="1" w:afterAutospacing="1"/>
            </w:pPr>
            <w:r>
              <w:rPr>
                <w:rFonts w:ascii="Calibri" w:hAnsi="Calibri"/>
                <w:sz w:val="22"/>
              </w:rPr>
              <w:t>N/A</w:t>
            </w:r>
          </w:p>
        </w:tc>
        <w:tc>
          <w:tcPr>
            <w:tcW w:w="0" w:type="auto"/>
          </w:tcPr>
          <w:p w14:paraId="2F85AB92" w14:textId="77777777" w:rsidR="005D0F93" w:rsidRDefault="009E4F71">
            <w:pPr>
              <w:spacing w:beforeAutospacing="1" w:afterAutospacing="1"/>
            </w:pPr>
            <w:r>
              <w:rPr>
                <w:rFonts w:ascii="Calibri" w:hAnsi="Calibri"/>
                <w:sz w:val="22"/>
              </w:rPr>
              <w:t xml:space="preserve"> </w:t>
            </w:r>
          </w:p>
        </w:tc>
        <w:tc>
          <w:tcPr>
            <w:tcW w:w="0" w:type="auto"/>
          </w:tcPr>
          <w:p w14:paraId="3613DBAD" w14:textId="77777777" w:rsidR="005D0F93" w:rsidRDefault="009E4F71">
            <w:pPr>
              <w:spacing w:beforeAutospacing="1" w:afterAutospacing="1"/>
            </w:pPr>
            <w:r>
              <w:rPr>
                <w:rFonts w:ascii="Calibri" w:hAnsi="Calibri"/>
                <w:sz w:val="22"/>
              </w:rPr>
              <w:t xml:space="preserve"> </w:t>
            </w:r>
          </w:p>
        </w:tc>
      </w:tr>
      <w:tr w:rsidR="005D0F93" w14:paraId="6CC5B204" w14:textId="77777777">
        <w:tc>
          <w:tcPr>
            <w:tcW w:w="0" w:type="auto"/>
          </w:tcPr>
          <w:p w14:paraId="3DBEA8E9" w14:textId="77777777" w:rsidR="005D0F93" w:rsidRDefault="009E4F71">
            <w:pPr>
              <w:spacing w:beforeAutospacing="1" w:afterAutospacing="1"/>
            </w:pPr>
            <w:r>
              <w:rPr>
                <w:rFonts w:ascii="Calibri" w:hAnsi="Calibri"/>
                <w:sz w:val="22"/>
              </w:rPr>
              <w:t>Transportation and Accessibility (Access and Capacity)</w:t>
            </w:r>
          </w:p>
        </w:tc>
        <w:tc>
          <w:tcPr>
            <w:tcW w:w="0" w:type="auto"/>
          </w:tcPr>
          <w:p w14:paraId="5662C9DC" w14:textId="77777777" w:rsidR="005D0F93" w:rsidRDefault="009E4F71">
            <w:pPr>
              <w:spacing w:beforeAutospacing="1" w:afterAutospacing="1"/>
            </w:pPr>
            <w:r>
              <w:rPr>
                <w:rFonts w:ascii="Calibri" w:hAnsi="Calibri"/>
                <w:sz w:val="22"/>
              </w:rPr>
              <w:t>No mitigation is required.</w:t>
            </w:r>
          </w:p>
        </w:tc>
        <w:tc>
          <w:tcPr>
            <w:tcW w:w="0" w:type="auto"/>
          </w:tcPr>
          <w:p w14:paraId="26E6E73F" w14:textId="77777777" w:rsidR="005D0F93" w:rsidRDefault="009E4F71">
            <w:pPr>
              <w:spacing w:beforeAutospacing="1" w:afterAutospacing="1"/>
            </w:pPr>
            <w:r>
              <w:rPr>
                <w:rFonts w:ascii="Calibri" w:hAnsi="Calibri"/>
                <w:sz w:val="22"/>
              </w:rPr>
              <w:t>N/A</w:t>
            </w:r>
          </w:p>
        </w:tc>
        <w:tc>
          <w:tcPr>
            <w:tcW w:w="0" w:type="auto"/>
          </w:tcPr>
          <w:p w14:paraId="03422C10" w14:textId="77777777" w:rsidR="005D0F93" w:rsidRDefault="009E4F71">
            <w:pPr>
              <w:spacing w:beforeAutospacing="1" w:afterAutospacing="1"/>
            </w:pPr>
            <w:r>
              <w:rPr>
                <w:rFonts w:ascii="Calibri" w:hAnsi="Calibri"/>
                <w:sz w:val="22"/>
              </w:rPr>
              <w:t xml:space="preserve"> </w:t>
            </w:r>
          </w:p>
        </w:tc>
        <w:tc>
          <w:tcPr>
            <w:tcW w:w="0" w:type="auto"/>
          </w:tcPr>
          <w:p w14:paraId="1CA122ED" w14:textId="77777777" w:rsidR="005D0F93" w:rsidRDefault="009E4F71">
            <w:pPr>
              <w:spacing w:beforeAutospacing="1" w:afterAutospacing="1"/>
            </w:pPr>
            <w:r>
              <w:rPr>
                <w:rFonts w:ascii="Calibri" w:hAnsi="Calibri"/>
                <w:sz w:val="22"/>
              </w:rPr>
              <w:t xml:space="preserve"> </w:t>
            </w:r>
          </w:p>
        </w:tc>
      </w:tr>
      <w:tr w:rsidR="005D0F93" w14:paraId="280E04B4" w14:textId="77777777">
        <w:tc>
          <w:tcPr>
            <w:tcW w:w="0" w:type="auto"/>
          </w:tcPr>
          <w:p w14:paraId="774B4513" w14:textId="77777777" w:rsidR="005D0F93" w:rsidRDefault="009E4F71">
            <w:pPr>
              <w:spacing w:beforeAutospacing="1" w:afterAutospacing="1"/>
            </w:pPr>
            <w:r>
              <w:rPr>
                <w:rFonts w:ascii="Calibri" w:hAnsi="Calibri"/>
                <w:sz w:val="22"/>
              </w:rPr>
              <w:t xml:space="preserve">Unique Natural Features </w:t>
            </w:r>
            <w:r>
              <w:rPr>
                <w:rFonts w:ascii="Calibri" w:hAnsi="Calibri"/>
                <w:sz w:val="22"/>
              </w:rPr>
              <w:lastRenderedPageBreak/>
              <w:t>/Water Resources</w:t>
            </w:r>
          </w:p>
        </w:tc>
        <w:tc>
          <w:tcPr>
            <w:tcW w:w="0" w:type="auto"/>
          </w:tcPr>
          <w:p w14:paraId="1DA5F366" w14:textId="77777777" w:rsidR="005D0F93" w:rsidRDefault="009E4F71">
            <w:pPr>
              <w:spacing w:beforeAutospacing="1" w:afterAutospacing="1"/>
            </w:pPr>
            <w:r>
              <w:rPr>
                <w:rFonts w:ascii="Calibri" w:hAnsi="Calibri"/>
                <w:sz w:val="22"/>
              </w:rPr>
              <w:lastRenderedPageBreak/>
              <w:t>No mitigation is required.</w:t>
            </w:r>
          </w:p>
        </w:tc>
        <w:tc>
          <w:tcPr>
            <w:tcW w:w="0" w:type="auto"/>
          </w:tcPr>
          <w:p w14:paraId="02774F86" w14:textId="77777777" w:rsidR="005D0F93" w:rsidRDefault="009E4F71">
            <w:pPr>
              <w:spacing w:beforeAutospacing="1" w:afterAutospacing="1"/>
            </w:pPr>
            <w:r>
              <w:rPr>
                <w:rFonts w:ascii="Calibri" w:hAnsi="Calibri"/>
                <w:sz w:val="22"/>
              </w:rPr>
              <w:t>N/A</w:t>
            </w:r>
          </w:p>
        </w:tc>
        <w:tc>
          <w:tcPr>
            <w:tcW w:w="0" w:type="auto"/>
          </w:tcPr>
          <w:p w14:paraId="36327563" w14:textId="77777777" w:rsidR="005D0F93" w:rsidRDefault="009E4F71">
            <w:pPr>
              <w:spacing w:beforeAutospacing="1" w:afterAutospacing="1"/>
            </w:pPr>
            <w:r>
              <w:rPr>
                <w:rFonts w:ascii="Calibri" w:hAnsi="Calibri"/>
                <w:sz w:val="22"/>
              </w:rPr>
              <w:t xml:space="preserve"> </w:t>
            </w:r>
          </w:p>
        </w:tc>
        <w:tc>
          <w:tcPr>
            <w:tcW w:w="0" w:type="auto"/>
          </w:tcPr>
          <w:p w14:paraId="48CE292A" w14:textId="77777777" w:rsidR="005D0F93" w:rsidRDefault="009E4F71">
            <w:pPr>
              <w:spacing w:beforeAutospacing="1" w:afterAutospacing="1"/>
            </w:pPr>
            <w:r>
              <w:rPr>
                <w:rFonts w:ascii="Calibri" w:hAnsi="Calibri"/>
                <w:sz w:val="22"/>
              </w:rPr>
              <w:t xml:space="preserve"> </w:t>
            </w:r>
          </w:p>
        </w:tc>
      </w:tr>
      <w:tr w:rsidR="005D0F93" w14:paraId="0A8D4992" w14:textId="77777777">
        <w:tc>
          <w:tcPr>
            <w:tcW w:w="0" w:type="auto"/>
          </w:tcPr>
          <w:p w14:paraId="3CD73C11" w14:textId="77777777" w:rsidR="005D0F93" w:rsidRDefault="009E4F71">
            <w:pPr>
              <w:spacing w:beforeAutospacing="1" w:afterAutospacing="1"/>
            </w:pPr>
            <w:r>
              <w:rPr>
                <w:rFonts w:ascii="Calibri" w:hAnsi="Calibri"/>
                <w:sz w:val="22"/>
              </w:rPr>
              <w:t>Vegetation / Wildlife (Introduction, Modification, Removal, Disruption, etc.)</w:t>
            </w:r>
          </w:p>
        </w:tc>
        <w:tc>
          <w:tcPr>
            <w:tcW w:w="0" w:type="auto"/>
          </w:tcPr>
          <w:p w14:paraId="28282760" w14:textId="77777777" w:rsidR="005D0F93" w:rsidRDefault="009E4F71">
            <w:pPr>
              <w:spacing w:beforeAutospacing="1" w:afterAutospacing="1"/>
            </w:pPr>
            <w:r>
              <w:rPr>
                <w:rFonts w:ascii="Calibri" w:hAnsi="Calibri"/>
                <w:sz w:val="22"/>
              </w:rPr>
              <w:t>No mitigation is required.</w:t>
            </w:r>
          </w:p>
        </w:tc>
        <w:tc>
          <w:tcPr>
            <w:tcW w:w="0" w:type="auto"/>
          </w:tcPr>
          <w:p w14:paraId="277B677E" w14:textId="77777777" w:rsidR="005D0F93" w:rsidRDefault="009E4F71">
            <w:pPr>
              <w:spacing w:beforeAutospacing="1" w:afterAutospacing="1"/>
            </w:pPr>
            <w:r>
              <w:rPr>
                <w:rFonts w:ascii="Calibri" w:hAnsi="Calibri"/>
                <w:sz w:val="22"/>
              </w:rPr>
              <w:t>N/A</w:t>
            </w:r>
          </w:p>
        </w:tc>
        <w:tc>
          <w:tcPr>
            <w:tcW w:w="0" w:type="auto"/>
          </w:tcPr>
          <w:p w14:paraId="443E098A" w14:textId="77777777" w:rsidR="005D0F93" w:rsidRDefault="009E4F71">
            <w:pPr>
              <w:spacing w:beforeAutospacing="1" w:afterAutospacing="1"/>
            </w:pPr>
            <w:r>
              <w:rPr>
                <w:rFonts w:ascii="Calibri" w:hAnsi="Calibri"/>
                <w:sz w:val="22"/>
              </w:rPr>
              <w:t xml:space="preserve"> </w:t>
            </w:r>
          </w:p>
        </w:tc>
        <w:tc>
          <w:tcPr>
            <w:tcW w:w="0" w:type="auto"/>
          </w:tcPr>
          <w:p w14:paraId="1B00D8E3" w14:textId="77777777" w:rsidR="005D0F93" w:rsidRDefault="009E4F71">
            <w:pPr>
              <w:spacing w:beforeAutospacing="1" w:afterAutospacing="1"/>
            </w:pPr>
            <w:r>
              <w:rPr>
                <w:rFonts w:ascii="Calibri" w:hAnsi="Calibri"/>
                <w:sz w:val="22"/>
              </w:rPr>
              <w:t xml:space="preserve"> </w:t>
            </w:r>
          </w:p>
        </w:tc>
      </w:tr>
      <w:tr w:rsidR="005D0F93" w14:paraId="4C7E3B9B" w14:textId="77777777">
        <w:tc>
          <w:tcPr>
            <w:tcW w:w="0" w:type="auto"/>
          </w:tcPr>
          <w:p w14:paraId="694C15FE" w14:textId="77777777" w:rsidR="005D0F93" w:rsidRDefault="009E4F71">
            <w:pPr>
              <w:spacing w:beforeAutospacing="1" w:afterAutospacing="1"/>
            </w:pPr>
            <w:r>
              <w:rPr>
                <w:rFonts w:ascii="Calibri" w:hAnsi="Calibri"/>
                <w:sz w:val="22"/>
              </w:rPr>
              <w:t>Climate Change</w:t>
            </w:r>
          </w:p>
        </w:tc>
        <w:tc>
          <w:tcPr>
            <w:tcW w:w="0" w:type="auto"/>
          </w:tcPr>
          <w:p w14:paraId="26F494B5" w14:textId="77777777" w:rsidR="005D0F93" w:rsidRDefault="009E4F71">
            <w:pPr>
              <w:spacing w:beforeAutospacing="1" w:afterAutospacing="1"/>
            </w:pPr>
            <w:r>
              <w:rPr>
                <w:rFonts w:ascii="Calibri" w:hAnsi="Calibri"/>
                <w:sz w:val="22"/>
              </w:rPr>
              <w:t>No mitigation is required.</w:t>
            </w:r>
          </w:p>
        </w:tc>
        <w:tc>
          <w:tcPr>
            <w:tcW w:w="0" w:type="auto"/>
          </w:tcPr>
          <w:p w14:paraId="0FF998A8" w14:textId="77777777" w:rsidR="005D0F93" w:rsidRDefault="009E4F71">
            <w:pPr>
              <w:spacing w:beforeAutospacing="1" w:afterAutospacing="1"/>
            </w:pPr>
            <w:r>
              <w:rPr>
                <w:rFonts w:ascii="Calibri" w:hAnsi="Calibri"/>
                <w:sz w:val="22"/>
              </w:rPr>
              <w:t>N/A</w:t>
            </w:r>
          </w:p>
        </w:tc>
        <w:tc>
          <w:tcPr>
            <w:tcW w:w="0" w:type="auto"/>
          </w:tcPr>
          <w:p w14:paraId="756221A5" w14:textId="77777777" w:rsidR="005D0F93" w:rsidRDefault="009E4F71">
            <w:pPr>
              <w:spacing w:beforeAutospacing="1" w:afterAutospacing="1"/>
            </w:pPr>
            <w:r>
              <w:rPr>
                <w:rFonts w:ascii="Calibri" w:hAnsi="Calibri"/>
                <w:sz w:val="22"/>
              </w:rPr>
              <w:t xml:space="preserve"> </w:t>
            </w:r>
          </w:p>
        </w:tc>
        <w:tc>
          <w:tcPr>
            <w:tcW w:w="0" w:type="auto"/>
          </w:tcPr>
          <w:p w14:paraId="50B1B51F" w14:textId="77777777" w:rsidR="005D0F93" w:rsidRDefault="009E4F71">
            <w:pPr>
              <w:spacing w:beforeAutospacing="1" w:afterAutospacing="1"/>
            </w:pPr>
            <w:r>
              <w:rPr>
                <w:rFonts w:ascii="Calibri" w:hAnsi="Calibri"/>
                <w:sz w:val="22"/>
              </w:rPr>
              <w:t xml:space="preserve"> </w:t>
            </w:r>
          </w:p>
        </w:tc>
      </w:tr>
      <w:tr w:rsidR="005D0F93" w14:paraId="64E16184" w14:textId="77777777">
        <w:tc>
          <w:tcPr>
            <w:tcW w:w="0" w:type="auto"/>
          </w:tcPr>
          <w:p w14:paraId="21C17EE1" w14:textId="77777777" w:rsidR="005D0F93" w:rsidRDefault="009E4F71">
            <w:pPr>
              <w:spacing w:beforeAutospacing="1" w:afterAutospacing="1"/>
            </w:pPr>
            <w:r>
              <w:rPr>
                <w:rFonts w:ascii="Calibri" w:hAnsi="Calibri"/>
                <w:sz w:val="22"/>
              </w:rPr>
              <w:t>Energy Efficiency</w:t>
            </w:r>
          </w:p>
        </w:tc>
        <w:tc>
          <w:tcPr>
            <w:tcW w:w="0" w:type="auto"/>
          </w:tcPr>
          <w:p w14:paraId="172D41DA" w14:textId="77777777" w:rsidR="005D0F93" w:rsidRDefault="009E4F71">
            <w:pPr>
              <w:spacing w:beforeAutospacing="1" w:afterAutospacing="1"/>
            </w:pPr>
            <w:r>
              <w:rPr>
                <w:rFonts w:ascii="Calibri" w:hAnsi="Calibri"/>
                <w:sz w:val="22"/>
              </w:rPr>
              <w:t>No mitigation is required.</w:t>
            </w:r>
          </w:p>
        </w:tc>
        <w:tc>
          <w:tcPr>
            <w:tcW w:w="0" w:type="auto"/>
          </w:tcPr>
          <w:p w14:paraId="3E43FFF1" w14:textId="77777777" w:rsidR="005D0F93" w:rsidRDefault="009E4F71">
            <w:pPr>
              <w:spacing w:beforeAutospacing="1" w:afterAutospacing="1"/>
            </w:pPr>
            <w:r>
              <w:rPr>
                <w:rFonts w:ascii="Calibri" w:hAnsi="Calibri"/>
                <w:sz w:val="22"/>
              </w:rPr>
              <w:t>N/A</w:t>
            </w:r>
          </w:p>
        </w:tc>
        <w:tc>
          <w:tcPr>
            <w:tcW w:w="0" w:type="auto"/>
          </w:tcPr>
          <w:p w14:paraId="51BE9FC9" w14:textId="77777777" w:rsidR="005D0F93" w:rsidRDefault="009E4F71">
            <w:pPr>
              <w:spacing w:beforeAutospacing="1" w:afterAutospacing="1"/>
            </w:pPr>
            <w:r>
              <w:rPr>
                <w:rFonts w:ascii="Calibri" w:hAnsi="Calibri"/>
                <w:sz w:val="22"/>
              </w:rPr>
              <w:t xml:space="preserve"> </w:t>
            </w:r>
          </w:p>
        </w:tc>
        <w:tc>
          <w:tcPr>
            <w:tcW w:w="0" w:type="auto"/>
          </w:tcPr>
          <w:p w14:paraId="1904B6B1" w14:textId="77777777" w:rsidR="005D0F93" w:rsidRDefault="009E4F71">
            <w:pPr>
              <w:spacing w:beforeAutospacing="1" w:afterAutospacing="1"/>
            </w:pPr>
            <w:r>
              <w:rPr>
                <w:rFonts w:ascii="Calibri" w:hAnsi="Calibri"/>
                <w:sz w:val="22"/>
              </w:rPr>
              <w:t xml:space="preserve"> </w:t>
            </w:r>
          </w:p>
        </w:tc>
      </w:tr>
    </w:tbl>
    <w:p w14:paraId="3566EE27" w14:textId="77777777" w:rsidR="005D0F93" w:rsidRDefault="005D0F93">
      <w:pPr>
        <w:rPr>
          <w:rFonts w:asciiTheme="minorHAnsi" w:hAnsiTheme="minorHAnsi"/>
          <w:sz w:val="22"/>
          <w:szCs w:val="22"/>
        </w:rPr>
      </w:pPr>
    </w:p>
    <w:p w14:paraId="48CB28E8" w14:textId="77777777" w:rsidR="005D0F93" w:rsidRDefault="009E4F71">
      <w:pPr>
        <w:keepNext/>
        <w:widowControl w:val="0"/>
        <w:rPr>
          <w:rFonts w:asciiTheme="minorHAnsi" w:hAnsiTheme="minorHAnsi"/>
          <w:b/>
          <w:sz w:val="22"/>
          <w:szCs w:val="22"/>
        </w:rPr>
      </w:pPr>
      <w:r>
        <w:rPr>
          <w:rFonts w:asciiTheme="minorHAnsi" w:hAnsiTheme="minorHAnsi"/>
          <w:b/>
          <w:sz w:val="22"/>
          <w:szCs w:val="22"/>
        </w:rPr>
        <w:t>Project Mitigation Plan</w:t>
      </w:r>
    </w:p>
    <w:tbl>
      <w:tblPr>
        <w:tblStyle w:val="TableGrid"/>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5D0F93" w14:paraId="08AB6723" w14:textId="77777777">
        <w:trPr>
          <w:trHeight w:val="699"/>
        </w:trPr>
        <w:tc>
          <w:tcPr>
            <w:tcW w:w="8618" w:type="dxa"/>
          </w:tcPr>
          <w:p w14:paraId="34ED24D9" w14:textId="77777777" w:rsidR="005D0F93" w:rsidRDefault="009E4F71">
            <w:pPr>
              <w:keepNext/>
              <w:widowControl w:val="0"/>
              <w:spacing w:beforeAutospacing="1" w:afterAutospacing="1"/>
              <w:rPr>
                <w:b/>
              </w:rPr>
            </w:pPr>
            <w:r>
              <w:t>See attached Project Mitigation Plan</w:t>
            </w:r>
          </w:p>
        </w:tc>
      </w:tr>
    </w:tbl>
    <w:p w14:paraId="32A05613" w14:textId="77777777" w:rsidR="005D0F93" w:rsidRDefault="009E4F71">
      <w:pPr>
        <w:rPr>
          <w:rFonts w:ascii="Calibri" w:hAnsi="Calibri"/>
          <w:iCs/>
          <w:sz w:val="22"/>
          <w:szCs w:val="22"/>
        </w:rPr>
      </w:pPr>
      <w:hyperlink r:id="rId16">
        <w:r>
          <w:rPr>
            <w:rStyle w:val="Hyperlink"/>
          </w:rPr>
          <w:t>Mitigation Compliance Summary.pdf</w:t>
        </w:r>
      </w:hyperlink>
    </w:p>
    <w:p w14:paraId="4C12DEC2" w14:textId="77777777" w:rsidR="005D0F93" w:rsidRDefault="005D0F93">
      <w:pPr>
        <w:keepNext/>
        <w:widowControl w:val="0"/>
        <w:rPr>
          <w:rFonts w:asciiTheme="minorHAnsi" w:hAnsiTheme="minorHAnsi"/>
          <w:b/>
          <w:sz w:val="22"/>
          <w:szCs w:val="22"/>
        </w:rPr>
      </w:pPr>
    </w:p>
    <w:p w14:paraId="0AF899BD" w14:textId="77777777" w:rsidR="005D0F93" w:rsidRDefault="009E4F71">
      <w:pPr>
        <w:keepNext/>
        <w:widowControl w:val="0"/>
        <w:rPr>
          <w:rFonts w:asciiTheme="minorHAnsi" w:hAnsiTheme="minorHAnsi"/>
          <w:b/>
          <w:sz w:val="22"/>
          <w:szCs w:val="22"/>
        </w:rPr>
      </w:pPr>
      <w:r>
        <w:rPr>
          <w:rFonts w:asciiTheme="minorHAnsi" w:hAnsiTheme="minorHAnsi"/>
          <w:b/>
          <w:sz w:val="22"/>
          <w:szCs w:val="22"/>
        </w:rPr>
        <w:t>Supporting documentation on completed measures</w:t>
      </w:r>
    </w:p>
    <w:p w14:paraId="7E2E924A" w14:textId="77777777" w:rsidR="005D0F93" w:rsidRDefault="009E4F71">
      <w:pPr>
        <w:rPr>
          <w:rFonts w:ascii="Calibri" w:hAnsi="Calibri"/>
          <w:sz w:val="28"/>
          <w:szCs w:val="28"/>
        </w:rPr>
      </w:pPr>
      <w:r>
        <w:rPr>
          <w:rFonts w:ascii="Calibri" w:hAnsi="Calibri"/>
          <w:b/>
          <w:sz w:val="28"/>
          <w:szCs w:val="28"/>
        </w:rPr>
        <w:br w:type="page"/>
      </w:r>
      <w:r>
        <w:rPr>
          <w:rFonts w:ascii="Calibri" w:hAnsi="Calibri"/>
          <w:b/>
          <w:sz w:val="28"/>
          <w:szCs w:val="28"/>
        </w:rPr>
        <w:lastRenderedPageBreak/>
        <w:t>APPENDIX A:  Related Federal Laws and Authorities</w:t>
      </w:r>
    </w:p>
    <w:p w14:paraId="5BAF2EA5" w14:textId="77777777" w:rsidR="005D0F93" w:rsidRDefault="005D0F93">
      <w:pPr>
        <w:rPr>
          <w:rFonts w:ascii="Calibri" w:hAnsi="Calibri"/>
          <w:sz w:val="22"/>
          <w:szCs w:val="22"/>
        </w:rPr>
      </w:pPr>
    </w:p>
    <w:p w14:paraId="6A9D6341" w14:textId="77777777" w:rsidR="005D0F93" w:rsidRDefault="009E4F71">
      <w:pPr>
        <w:rPr>
          <w:rFonts w:ascii="Calibri" w:hAnsi="Calibri"/>
          <w:b/>
          <w:sz w:val="28"/>
          <w:szCs w:val="28"/>
        </w:rPr>
      </w:pPr>
      <w:r>
        <w:rPr>
          <w:rFonts w:ascii="Calibri" w:hAnsi="Calibri"/>
          <w:b/>
          <w:sz w:val="28"/>
          <w:szCs w:val="28"/>
        </w:rPr>
        <w:t xml:space="preserve"> Airport Hazards</w:t>
      </w:r>
    </w:p>
    <w:tbl>
      <w:tblPr>
        <w:tblStyle w:val="MediumGrid1-Accent1"/>
        <w:tblW w:w="9378" w:type="dxa"/>
        <w:tblLayout w:type="fixed"/>
        <w:tblLook w:val="0000" w:firstRow="0" w:lastRow="0" w:firstColumn="0" w:lastColumn="0" w:noHBand="0" w:noVBand="0"/>
      </w:tblPr>
      <w:tblGrid>
        <w:gridCol w:w="3984"/>
        <w:gridCol w:w="2568"/>
        <w:gridCol w:w="2826"/>
      </w:tblGrid>
      <w:tr w:rsidR="005D0F93" w14:paraId="1E0B0C71"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84" w:type="dxa"/>
          </w:tcPr>
          <w:p w14:paraId="32F5A35C"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General policy</w:t>
            </w:r>
          </w:p>
        </w:tc>
        <w:tc>
          <w:tcPr>
            <w:tcW w:w="2568" w:type="dxa"/>
          </w:tcPr>
          <w:p w14:paraId="1488C5BC"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2826" w:type="dxa"/>
          </w:tcPr>
          <w:p w14:paraId="5E167172"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Regulation</w:t>
            </w:r>
          </w:p>
        </w:tc>
      </w:tr>
      <w:tr w:rsidR="005D0F93" w14:paraId="6B201E77" w14:textId="77777777" w:rsidTr="005D0F93">
        <w:tc>
          <w:tcPr>
            <w:cnfStyle w:val="000010000000" w:firstRow="0" w:lastRow="0" w:firstColumn="0" w:lastColumn="0" w:oddVBand="1" w:evenVBand="0" w:oddHBand="0" w:evenHBand="0" w:firstRowFirstColumn="0" w:firstRowLastColumn="0" w:lastRowFirstColumn="0" w:lastRowLastColumn="0"/>
            <w:tcW w:w="3984" w:type="dxa"/>
            <w:shd w:val="clear" w:color="auto" w:fill="DBE5F1" w:themeFill="accent1" w:themeFillTint="33"/>
          </w:tcPr>
          <w:p w14:paraId="28E8FF5A" w14:textId="77777777" w:rsidR="005D0F93" w:rsidRDefault="009E4F71">
            <w:pPr>
              <w:rPr>
                <w:rFonts w:asciiTheme="minorHAnsi" w:hAnsiTheme="minorHAnsi"/>
                <w:sz w:val="22"/>
                <w:szCs w:val="22"/>
              </w:rPr>
            </w:pPr>
            <w:r>
              <w:rPr>
                <w:rFonts w:asciiTheme="minorHAnsi" w:hAnsiTheme="minorHAnsi"/>
                <w:sz w:val="22"/>
                <w:szCs w:val="22"/>
              </w:rPr>
              <w:t xml:space="preserve">It is HUD’s policy to apply standards to prevent incompatible development around civil airports and military airfields.  </w:t>
            </w:r>
          </w:p>
        </w:tc>
        <w:tc>
          <w:tcPr>
            <w:tcW w:w="2568" w:type="dxa"/>
            <w:shd w:val="clear" w:color="auto" w:fill="DBE5F1" w:themeFill="accent1" w:themeFillTint="33"/>
          </w:tcPr>
          <w:p w14:paraId="0D98F14C" w14:textId="77777777" w:rsidR="005D0F93" w:rsidRDefault="005D0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cnfStyle w:val="000010000000" w:firstRow="0" w:lastRow="0" w:firstColumn="0" w:lastColumn="0" w:oddVBand="1" w:evenVBand="0" w:oddHBand="0" w:evenHBand="0" w:firstRowFirstColumn="0" w:firstRowLastColumn="0" w:lastRowFirstColumn="0" w:lastRowLastColumn="0"/>
            <w:tcW w:w="2826" w:type="dxa"/>
            <w:shd w:val="clear" w:color="auto" w:fill="DBE5F1" w:themeFill="accent1" w:themeFillTint="33"/>
          </w:tcPr>
          <w:p w14:paraId="3F6D9CAB" w14:textId="77777777" w:rsidR="005D0F93" w:rsidRDefault="009E4F71">
            <w:pPr>
              <w:spacing w:line="276" w:lineRule="auto"/>
              <w:rPr>
                <w:rFonts w:asciiTheme="minorHAnsi" w:hAnsiTheme="minorHAnsi"/>
                <w:sz w:val="22"/>
                <w:szCs w:val="22"/>
              </w:rPr>
            </w:pPr>
            <w:r>
              <w:rPr>
                <w:rFonts w:asciiTheme="minorHAnsi" w:hAnsiTheme="minorHAnsi"/>
                <w:sz w:val="22"/>
                <w:szCs w:val="22"/>
              </w:rPr>
              <w:t>24 CFR Part 51 Subpart D</w:t>
            </w:r>
          </w:p>
        </w:tc>
      </w:tr>
    </w:tbl>
    <w:p w14:paraId="4A3DACF9" w14:textId="77777777" w:rsidR="005D0F93" w:rsidRDefault="005D0F93">
      <w:pPr>
        <w:rPr>
          <w:rFonts w:asciiTheme="minorHAnsi" w:hAnsiTheme="minorHAnsi"/>
          <w:sz w:val="22"/>
          <w:szCs w:val="22"/>
        </w:rPr>
      </w:pPr>
    </w:p>
    <w:p w14:paraId="3B219C1B" w14:textId="77777777" w:rsidR="005D0F93" w:rsidRDefault="009E4F71">
      <w:pPr>
        <w:rPr>
          <w:rFonts w:ascii="Calibri" w:hAnsi="Calibri"/>
          <w:b/>
          <w:sz w:val="22"/>
          <w:szCs w:val="22"/>
        </w:rPr>
      </w:pPr>
      <w:r>
        <w:rPr>
          <w:rFonts w:ascii="Calibri" w:hAnsi="Calibri"/>
          <w:b/>
          <w:sz w:val="22"/>
          <w:szCs w:val="22"/>
        </w:rPr>
        <w:t>1.</w:t>
      </w:r>
      <w:r>
        <w:rPr>
          <w:rFonts w:ascii="Calibri" w:hAnsi="Calibri"/>
          <w:b/>
          <w:sz w:val="22"/>
          <w:szCs w:val="22"/>
        </w:rPr>
        <w:tab/>
        <w:t>To ensure compatible land use development, you must determine your site’s proximity to civil and military airports.  Is your project within 15,000 feet of a military airport or 2,500 feet of a civilian airport?</w:t>
      </w:r>
    </w:p>
    <w:p w14:paraId="136E94DF" w14:textId="77777777" w:rsidR="005D0F93" w:rsidRDefault="005D0F93">
      <w:pPr>
        <w:rPr>
          <w:rFonts w:ascii="Calibri" w:hAnsi="Calibri"/>
          <w:b/>
          <w:sz w:val="22"/>
          <w:szCs w:val="22"/>
        </w:rPr>
      </w:pPr>
    </w:p>
    <w:tbl>
      <w:tblPr>
        <w:tblW w:w="0" w:type="auto"/>
        <w:tblInd w:w="925" w:type="dxa"/>
        <w:tblCellMar>
          <w:left w:w="115" w:type="dxa"/>
          <w:right w:w="115" w:type="dxa"/>
        </w:tblCellMar>
        <w:tblLook w:val="01E0" w:firstRow="1" w:lastRow="1" w:firstColumn="1" w:lastColumn="1" w:noHBand="0" w:noVBand="0"/>
      </w:tblPr>
      <w:tblGrid>
        <w:gridCol w:w="403"/>
        <w:gridCol w:w="494"/>
      </w:tblGrid>
      <w:tr w:rsidR="005D0F93" w14:paraId="2EF72E17" w14:textId="77777777">
        <w:trPr>
          <w:cantSplit/>
        </w:trPr>
        <w:tc>
          <w:tcPr>
            <w:tcW w:w="0" w:type="auto"/>
          </w:tcPr>
          <w:p w14:paraId="1451F96B" w14:textId="77777777" w:rsidR="005D0F93" w:rsidRDefault="009E4F71">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27DA3F83" w14:textId="77777777" w:rsidR="005D0F93" w:rsidRDefault="009E4F71">
            <w:pPr>
              <w:tabs>
                <w:tab w:val="left" w:pos="0"/>
              </w:tabs>
              <w:suppressAutoHyphens/>
              <w:jc w:val="both"/>
              <w:rPr>
                <w:rFonts w:asciiTheme="minorHAnsi" w:hAnsiTheme="minorHAnsi" w:cs="Arial"/>
                <w:b/>
                <w:sz w:val="22"/>
                <w:szCs w:val="22"/>
              </w:rPr>
            </w:pPr>
            <w:r>
              <w:rPr>
                <w:rFonts w:asciiTheme="minorHAnsi" w:hAnsiTheme="minorHAnsi" w:cs="Arial"/>
                <w:b/>
                <w:sz w:val="22"/>
                <w:szCs w:val="22"/>
              </w:rPr>
              <w:t>No</w:t>
            </w:r>
          </w:p>
          <w:p w14:paraId="7AC33C8F" w14:textId="77777777" w:rsidR="005D0F93" w:rsidRDefault="005D0F93">
            <w:pPr>
              <w:keepNext/>
              <w:widowControl w:val="0"/>
              <w:jc w:val="both"/>
              <w:rPr>
                <w:rFonts w:asciiTheme="minorHAnsi" w:hAnsiTheme="minorHAnsi"/>
                <w:sz w:val="22"/>
                <w:szCs w:val="22"/>
              </w:rPr>
            </w:pPr>
          </w:p>
        </w:tc>
      </w:tr>
    </w:tbl>
    <w:p w14:paraId="5BAFF0CF" w14:textId="77777777" w:rsidR="005D0F93" w:rsidRDefault="005D0F93">
      <w:pPr>
        <w:keepNext/>
        <w:ind w:left="2160"/>
        <w:contextualSpacing/>
        <w:rPr>
          <w:rFonts w:asciiTheme="minorHAnsi" w:hAnsiTheme="minorHAnsi"/>
          <w:sz w:val="22"/>
          <w:szCs w:val="22"/>
        </w:rPr>
      </w:pPr>
    </w:p>
    <w:p w14:paraId="07B627D8" w14:textId="77777777" w:rsidR="005D0F93" w:rsidRDefault="009E4F71">
      <w:pPr>
        <w:keepNext/>
        <w:ind w:left="2160"/>
        <w:contextualSpacing/>
        <w:rPr>
          <w:rFonts w:asciiTheme="minorHAnsi" w:hAnsiTheme="minorHAnsi"/>
          <w:sz w:val="22"/>
          <w:szCs w:val="22"/>
        </w:rPr>
      </w:pPr>
      <w:r>
        <w:rPr>
          <w:rFonts w:asciiTheme="minorHAnsi" w:hAnsiTheme="minorHAnsi"/>
          <w:sz w:val="22"/>
          <w:szCs w:val="22"/>
        </w:rPr>
        <w:t>Based on the response, the review is in compliance with this section. Document and upload the map showing that the site is not within the applicable distances to a military or civilian airport below</w:t>
      </w:r>
    </w:p>
    <w:p w14:paraId="7223397F" w14:textId="77777777" w:rsidR="005D0F93" w:rsidRDefault="005D0F93">
      <w:pPr>
        <w:keepNext/>
        <w:spacing w:line="216" w:lineRule="auto"/>
        <w:ind w:left="1440" w:firstLine="720"/>
        <w:contextualSpacing/>
        <w:rPr>
          <w:rFonts w:asciiTheme="minorHAnsi" w:hAnsiTheme="minorHAnsi"/>
          <w:sz w:val="22"/>
          <w:szCs w:val="22"/>
        </w:rPr>
      </w:pPr>
    </w:p>
    <w:tbl>
      <w:tblPr>
        <w:tblW w:w="0" w:type="auto"/>
        <w:tblInd w:w="925" w:type="dxa"/>
        <w:tblCellMar>
          <w:left w:w="115" w:type="dxa"/>
          <w:right w:w="115" w:type="dxa"/>
        </w:tblCellMar>
        <w:tblLook w:val="01E0" w:firstRow="1" w:lastRow="1" w:firstColumn="1" w:lastColumn="1" w:noHBand="0" w:noVBand="0"/>
      </w:tblPr>
      <w:tblGrid>
        <w:gridCol w:w="236"/>
        <w:gridCol w:w="543"/>
      </w:tblGrid>
      <w:tr w:rsidR="005D0F93" w14:paraId="12F7BB4C" w14:textId="77777777">
        <w:trPr>
          <w:cantSplit/>
        </w:trPr>
        <w:tc>
          <w:tcPr>
            <w:tcW w:w="0" w:type="auto"/>
          </w:tcPr>
          <w:p w14:paraId="4C61A789" w14:textId="77777777" w:rsidR="005D0F93" w:rsidRDefault="005D0F93">
            <w:pPr>
              <w:rPr>
                <w:rFonts w:asciiTheme="minorHAnsi" w:hAnsiTheme="minorHAnsi"/>
                <w:sz w:val="22"/>
                <w:szCs w:val="22"/>
              </w:rPr>
            </w:pPr>
          </w:p>
        </w:tc>
        <w:tc>
          <w:tcPr>
            <w:tcW w:w="0" w:type="auto"/>
          </w:tcPr>
          <w:p w14:paraId="596509E9" w14:textId="77777777" w:rsidR="005D0F93" w:rsidRDefault="009E4F71">
            <w:pPr>
              <w:tabs>
                <w:tab w:val="left" w:pos="0"/>
              </w:tabs>
              <w:suppressAutoHyphens/>
              <w:jc w:val="both"/>
              <w:rPr>
                <w:rFonts w:asciiTheme="minorHAnsi" w:hAnsiTheme="minorHAnsi" w:cs="Arial"/>
                <w:b/>
                <w:sz w:val="22"/>
                <w:szCs w:val="22"/>
              </w:rPr>
            </w:pPr>
            <w:r>
              <w:rPr>
                <w:rFonts w:asciiTheme="minorHAnsi" w:hAnsiTheme="minorHAnsi" w:cs="Arial"/>
                <w:b/>
                <w:sz w:val="22"/>
                <w:szCs w:val="22"/>
              </w:rPr>
              <w:t>Yes</w:t>
            </w:r>
          </w:p>
          <w:p w14:paraId="143A1301" w14:textId="77777777" w:rsidR="005D0F93" w:rsidRDefault="005D0F93">
            <w:pPr>
              <w:keepNext/>
              <w:widowControl w:val="0"/>
              <w:jc w:val="both"/>
              <w:rPr>
                <w:rFonts w:asciiTheme="minorHAnsi" w:hAnsiTheme="minorHAnsi"/>
                <w:sz w:val="22"/>
                <w:szCs w:val="22"/>
              </w:rPr>
            </w:pPr>
          </w:p>
        </w:tc>
      </w:tr>
    </w:tbl>
    <w:p w14:paraId="44D91359" w14:textId="77777777" w:rsidR="005D0F93" w:rsidRDefault="005D0F93">
      <w:pPr>
        <w:keepNext/>
        <w:spacing w:line="216" w:lineRule="auto"/>
        <w:ind w:left="720" w:firstLine="720"/>
        <w:contextualSpacing/>
        <w:rPr>
          <w:rFonts w:asciiTheme="minorHAnsi" w:hAnsiTheme="minorHAnsi"/>
          <w:sz w:val="22"/>
          <w:szCs w:val="22"/>
        </w:rPr>
      </w:pPr>
    </w:p>
    <w:p w14:paraId="56C814C6" w14:textId="77777777" w:rsidR="005D0F93" w:rsidRDefault="005D0F93">
      <w:pPr>
        <w:keepNext/>
        <w:spacing w:line="216" w:lineRule="auto"/>
        <w:ind w:left="720" w:firstLine="720"/>
        <w:contextualSpacing/>
        <w:rPr>
          <w:rFonts w:asciiTheme="minorHAnsi" w:hAnsiTheme="minorHAnsi"/>
          <w:sz w:val="22"/>
          <w:szCs w:val="22"/>
        </w:rPr>
      </w:pPr>
    </w:p>
    <w:p w14:paraId="54D1C8CB" w14:textId="77777777" w:rsidR="005D0F93" w:rsidRDefault="005D0F93">
      <w:pPr>
        <w:rPr>
          <w:rFonts w:asciiTheme="minorHAnsi" w:hAnsiTheme="minorHAnsi"/>
          <w:sz w:val="22"/>
          <w:szCs w:val="22"/>
        </w:rPr>
      </w:pPr>
    </w:p>
    <w:p w14:paraId="0F10FDEC" w14:textId="77777777" w:rsidR="005D0F93" w:rsidRDefault="005D0F93">
      <w:pPr>
        <w:rPr>
          <w:rFonts w:ascii="Calibri" w:hAnsi="Calibri" w:cs="Arial"/>
          <w:sz w:val="22"/>
          <w:szCs w:val="22"/>
        </w:rPr>
      </w:pPr>
    </w:p>
    <w:p w14:paraId="19EA08F9"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426701D0"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6F750699" w14:textId="77777777">
        <w:tc>
          <w:tcPr>
            <w:tcW w:w="9576" w:type="dxa"/>
          </w:tcPr>
          <w:p w14:paraId="04BD5BBD" w14:textId="77777777" w:rsidR="005D0F93" w:rsidRDefault="009E4F71">
            <w:pPr>
              <w:spacing w:beforeAutospacing="1" w:afterAutospacing="1"/>
              <w:rPr>
                <w:rFonts w:ascii="Calibri" w:hAnsi="Calibri"/>
                <w:b/>
              </w:rPr>
            </w:pPr>
            <w:r>
              <w:rPr>
                <w:rFonts w:ascii="Calibri" w:hAnsi="Calibri"/>
              </w:rPr>
              <w:t xml:space="preserve">The project area is not within 15,000 feet of a military airport nor within 2,500 feet of a civilian airport. See the following NEPAssist Reports:  * Civilian Airports within 2,500 Feet - NEPAssist  * Military Airport within 15,000 Feet - NEPAssist   </w:t>
            </w:r>
          </w:p>
        </w:tc>
      </w:tr>
    </w:tbl>
    <w:p w14:paraId="778B0A79" w14:textId="77777777" w:rsidR="005D0F93" w:rsidRDefault="005D0F93">
      <w:pPr>
        <w:rPr>
          <w:rFonts w:ascii="Calibri" w:hAnsi="Calibri"/>
          <w:b/>
          <w:sz w:val="22"/>
          <w:szCs w:val="22"/>
        </w:rPr>
      </w:pPr>
    </w:p>
    <w:p w14:paraId="2C1DBD91"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0BFE3607" w14:textId="77777777" w:rsidR="005D0F93" w:rsidRDefault="009E4F71">
      <w:pPr>
        <w:rPr>
          <w:rFonts w:ascii="Calibri" w:hAnsi="Calibri"/>
          <w:sz w:val="22"/>
          <w:szCs w:val="22"/>
        </w:rPr>
      </w:pPr>
      <w:r>
        <w:rPr>
          <w:rFonts w:ascii="Calibri" w:hAnsi="Calibri"/>
          <w:sz w:val="22"/>
          <w:szCs w:val="22"/>
        </w:rPr>
        <w:t xml:space="preserve"> </w:t>
      </w:r>
    </w:p>
    <w:p w14:paraId="326B4F8F" w14:textId="77777777" w:rsidR="005D0F93" w:rsidRDefault="009E4F71">
      <w:pPr>
        <w:rPr>
          <w:rFonts w:ascii="Calibri" w:hAnsi="Calibri"/>
          <w:sz w:val="22"/>
          <w:szCs w:val="22"/>
        </w:rPr>
      </w:pPr>
      <w:hyperlink r:id="rId17">
        <w:r>
          <w:rPr>
            <w:rStyle w:val="Hyperlink"/>
          </w:rPr>
          <w:t>Military Airports within 15000 Feet NEPAssist.pdf</w:t>
        </w:r>
      </w:hyperlink>
    </w:p>
    <w:p w14:paraId="59D7F072" w14:textId="77777777" w:rsidR="005D0F93" w:rsidRDefault="009E4F71">
      <w:pPr>
        <w:rPr>
          <w:rFonts w:ascii="Calibri" w:hAnsi="Calibri"/>
          <w:sz w:val="22"/>
          <w:szCs w:val="22"/>
        </w:rPr>
      </w:pPr>
      <w:hyperlink r:id="rId18">
        <w:r>
          <w:rPr>
            <w:rStyle w:val="Hyperlink"/>
          </w:rPr>
          <w:t>Civilian Airports within 2500 Feet NEPAssist.pdf</w:t>
        </w:r>
      </w:hyperlink>
    </w:p>
    <w:p w14:paraId="4C303AE7" w14:textId="77777777" w:rsidR="005D0F93" w:rsidRDefault="005D0F93">
      <w:pPr>
        <w:rPr>
          <w:rFonts w:ascii="Calibri" w:hAnsi="Calibri"/>
          <w:sz w:val="22"/>
          <w:szCs w:val="22"/>
        </w:rPr>
      </w:pPr>
    </w:p>
    <w:p w14:paraId="71508290"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EAD28AA" w14:textId="77777777">
        <w:trPr>
          <w:trHeight w:val="495"/>
        </w:trPr>
        <w:tc>
          <w:tcPr>
            <w:tcW w:w="0" w:type="auto"/>
          </w:tcPr>
          <w:p w14:paraId="38ADB591" w14:textId="77777777" w:rsidR="005D0F93" w:rsidRDefault="005D0F93">
            <w:pPr>
              <w:rPr>
                <w:rFonts w:ascii="Calibri" w:hAnsi="Calibri"/>
              </w:rPr>
            </w:pPr>
          </w:p>
        </w:tc>
        <w:tc>
          <w:tcPr>
            <w:tcW w:w="0" w:type="auto"/>
          </w:tcPr>
          <w:p w14:paraId="7B1B3AD6" w14:textId="77777777" w:rsidR="005D0F93" w:rsidRDefault="009E4F71">
            <w:pPr>
              <w:rPr>
                <w:rFonts w:ascii="Calibri" w:hAnsi="Calibri"/>
              </w:rPr>
            </w:pPr>
            <w:r>
              <w:rPr>
                <w:rFonts w:ascii="Calibri" w:hAnsi="Calibri"/>
              </w:rPr>
              <w:t>Yes</w:t>
            </w:r>
          </w:p>
        </w:tc>
      </w:tr>
      <w:tr w:rsidR="005D0F93" w14:paraId="186E8FE3" w14:textId="77777777">
        <w:tc>
          <w:tcPr>
            <w:tcW w:w="0" w:type="auto"/>
          </w:tcPr>
          <w:p w14:paraId="33FDE497"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2E373EBC" w14:textId="77777777" w:rsidR="005D0F93" w:rsidRDefault="009E4F71">
            <w:pPr>
              <w:rPr>
                <w:rFonts w:ascii="Calibri" w:hAnsi="Calibri"/>
              </w:rPr>
            </w:pPr>
            <w:r>
              <w:rPr>
                <w:rFonts w:ascii="Calibri" w:hAnsi="Calibri"/>
              </w:rPr>
              <w:t>No</w:t>
            </w:r>
          </w:p>
        </w:tc>
      </w:tr>
    </w:tbl>
    <w:p w14:paraId="6492A5EB" w14:textId="77777777" w:rsidR="005D0F93" w:rsidRDefault="005D0F93">
      <w:pPr>
        <w:rPr>
          <w:rFonts w:ascii="Calibri" w:hAnsi="Calibri"/>
          <w:b/>
          <w:sz w:val="28"/>
          <w:szCs w:val="28"/>
        </w:rPr>
      </w:pPr>
    </w:p>
    <w:p w14:paraId="68F419E3" w14:textId="77777777" w:rsidR="005D0F93" w:rsidRDefault="009E4F71">
      <w:pPr>
        <w:rPr>
          <w:rFonts w:ascii="Calibri" w:hAnsi="Calibri"/>
          <w:b/>
          <w:sz w:val="28"/>
          <w:szCs w:val="28"/>
        </w:rPr>
      </w:pPr>
      <w:r>
        <w:rPr>
          <w:rFonts w:ascii="Calibri" w:hAnsi="Calibri"/>
          <w:b/>
          <w:sz w:val="28"/>
          <w:szCs w:val="28"/>
        </w:rPr>
        <w:br w:type="page"/>
      </w:r>
    </w:p>
    <w:p w14:paraId="7791FA6B" w14:textId="77777777" w:rsidR="005D0F93" w:rsidRDefault="009E4F71">
      <w:pPr>
        <w:rPr>
          <w:rFonts w:ascii="Calibri" w:hAnsi="Calibri"/>
          <w:b/>
          <w:sz w:val="28"/>
          <w:szCs w:val="28"/>
        </w:rPr>
      </w:pPr>
      <w:r>
        <w:rPr>
          <w:rFonts w:ascii="Calibri" w:hAnsi="Calibri"/>
          <w:b/>
          <w:sz w:val="28"/>
          <w:szCs w:val="28"/>
        </w:rPr>
        <w:lastRenderedPageBreak/>
        <w:t>Coastal Barrier Resources</w:t>
      </w:r>
    </w:p>
    <w:tbl>
      <w:tblPr>
        <w:tblStyle w:val="MediumGrid1-Accent1"/>
        <w:tblW w:w="9468" w:type="dxa"/>
        <w:tblLayout w:type="fixed"/>
        <w:tblLook w:val="0000" w:firstRow="0" w:lastRow="0" w:firstColumn="0" w:lastColumn="0" w:noHBand="0" w:noVBand="0"/>
      </w:tblPr>
      <w:tblGrid>
        <w:gridCol w:w="3805"/>
        <w:gridCol w:w="3246"/>
        <w:gridCol w:w="2417"/>
      </w:tblGrid>
      <w:tr w:rsidR="005D0F93" w14:paraId="3C16A953"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05" w:type="dxa"/>
            <w:vAlign w:val="center"/>
          </w:tcPr>
          <w:p w14:paraId="3640DCB9" w14:textId="77777777" w:rsidR="005D0F93" w:rsidRDefault="009E4F71">
            <w:pPr>
              <w:spacing w:line="276" w:lineRule="auto"/>
              <w:jc w:val="center"/>
              <w:rPr>
                <w:rFonts w:ascii="Calibri" w:hAnsi="Calibri"/>
                <w:bCs/>
                <w:sz w:val="22"/>
                <w:szCs w:val="22"/>
              </w:rPr>
            </w:pPr>
            <w:r>
              <w:rPr>
                <w:rFonts w:ascii="Calibri" w:hAnsi="Calibri"/>
                <w:bCs/>
                <w:sz w:val="22"/>
                <w:szCs w:val="22"/>
              </w:rPr>
              <w:t>General requirements</w:t>
            </w:r>
          </w:p>
        </w:tc>
        <w:tc>
          <w:tcPr>
            <w:tcW w:w="3246" w:type="dxa"/>
            <w:vAlign w:val="center"/>
          </w:tcPr>
          <w:p w14:paraId="716076CD"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bCs/>
                <w:sz w:val="22"/>
                <w:szCs w:val="22"/>
              </w:rPr>
            </w:pPr>
            <w:r>
              <w:rPr>
                <w:rFonts w:ascii="Calibri" w:hAnsi="Calibr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2417" w:type="dxa"/>
            <w:vAlign w:val="center"/>
          </w:tcPr>
          <w:p w14:paraId="1CBA8F42" w14:textId="77777777" w:rsidR="005D0F93" w:rsidRDefault="009E4F71">
            <w:pPr>
              <w:spacing w:line="276" w:lineRule="auto"/>
              <w:jc w:val="center"/>
              <w:rPr>
                <w:rFonts w:ascii="Calibri" w:hAnsi="Calibri"/>
                <w:bCs/>
                <w:sz w:val="22"/>
                <w:szCs w:val="22"/>
              </w:rPr>
            </w:pPr>
            <w:r>
              <w:rPr>
                <w:rFonts w:ascii="Calibri" w:hAnsi="Calibri"/>
                <w:bCs/>
                <w:sz w:val="22"/>
                <w:szCs w:val="22"/>
              </w:rPr>
              <w:t>Regulation</w:t>
            </w:r>
          </w:p>
        </w:tc>
      </w:tr>
      <w:tr w:rsidR="005D0F93" w14:paraId="1F52FFED" w14:textId="77777777" w:rsidTr="005D0F93">
        <w:tc>
          <w:tcPr>
            <w:cnfStyle w:val="000010000000" w:firstRow="0" w:lastRow="0" w:firstColumn="0" w:lastColumn="0" w:oddVBand="1" w:evenVBand="0" w:oddHBand="0" w:evenHBand="0" w:firstRowFirstColumn="0" w:firstRowLastColumn="0" w:lastRowFirstColumn="0" w:lastRowLastColumn="0"/>
            <w:tcW w:w="3805" w:type="dxa"/>
            <w:shd w:val="clear" w:color="auto" w:fill="DBE5F1" w:themeFill="accent1" w:themeFillTint="33"/>
          </w:tcPr>
          <w:p w14:paraId="4C6AA088" w14:textId="77777777" w:rsidR="005D0F93" w:rsidRDefault="009E4F71">
            <w:pPr>
              <w:spacing w:line="276" w:lineRule="auto"/>
              <w:rPr>
                <w:rFonts w:ascii="Calibri" w:hAnsi="Calibri"/>
                <w:sz w:val="22"/>
                <w:szCs w:val="22"/>
              </w:rPr>
            </w:pPr>
            <w:r>
              <w:rPr>
                <w:rFonts w:ascii="Calibri" w:hAnsi="Calibri"/>
                <w:sz w:val="22"/>
                <w:szCs w:val="22"/>
              </w:rPr>
              <w:t xml:space="preserve">HUD financial assistance may not be used for most activities in units of the Coastal Barrier Resources System (CBRS). See 16 USC 3504 for limitations on federal expenditures affecting the CBRS.  </w:t>
            </w:r>
          </w:p>
        </w:tc>
        <w:tc>
          <w:tcPr>
            <w:tcW w:w="3246" w:type="dxa"/>
            <w:shd w:val="clear" w:color="auto" w:fill="DBE5F1" w:themeFill="accent1" w:themeFillTint="33"/>
          </w:tcPr>
          <w:p w14:paraId="319D50E8"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 xml:space="preserve">Coastal Barrier Resources Act (CBRA) of 1982, as amended by the Coastal Barrier Improvement Act of 1990 (16 USC 3501) </w:t>
            </w:r>
          </w:p>
          <w:p w14:paraId="7B35A367" w14:textId="77777777" w:rsidR="005D0F93" w:rsidRDefault="005D0F9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cnfStyle w:val="000010000000" w:firstRow="0" w:lastRow="0" w:firstColumn="0" w:lastColumn="0" w:oddVBand="1" w:evenVBand="0" w:oddHBand="0" w:evenHBand="0" w:firstRowFirstColumn="0" w:firstRowLastColumn="0" w:lastRowFirstColumn="0" w:lastRowLastColumn="0"/>
            <w:tcW w:w="2417" w:type="dxa"/>
            <w:shd w:val="clear" w:color="auto" w:fill="DBE5F1" w:themeFill="accent1" w:themeFillTint="33"/>
          </w:tcPr>
          <w:p w14:paraId="53CA9F6D" w14:textId="77777777" w:rsidR="005D0F93" w:rsidRDefault="005D0F93">
            <w:pPr>
              <w:spacing w:line="276" w:lineRule="auto"/>
              <w:rPr>
                <w:rFonts w:ascii="Calibri" w:hAnsi="Calibri"/>
                <w:sz w:val="22"/>
                <w:szCs w:val="22"/>
              </w:rPr>
            </w:pPr>
          </w:p>
        </w:tc>
      </w:tr>
    </w:tbl>
    <w:p w14:paraId="4E30ED15" w14:textId="77777777" w:rsidR="005D0F93" w:rsidRDefault="005D0F93">
      <w:pPr>
        <w:widowControl w:val="0"/>
        <w:rPr>
          <w:rFonts w:ascii="Calibri" w:hAnsi="Calibri"/>
          <w:b/>
          <w:sz w:val="22"/>
          <w:szCs w:val="22"/>
        </w:rPr>
      </w:pPr>
    </w:p>
    <w:p w14:paraId="46040B21" w14:textId="77777777" w:rsidR="005D0F93" w:rsidRDefault="009E4F71">
      <w:pPr>
        <w:keepNext/>
        <w:widowControl w:val="0"/>
        <w:numPr>
          <w:ilvl w:val="0"/>
          <w:numId w:val="5"/>
        </w:numPr>
        <w:tabs>
          <w:tab w:val="clear" w:pos="1080"/>
          <w:tab w:val="num" w:pos="720"/>
        </w:tabs>
        <w:ind w:left="720"/>
        <w:rPr>
          <w:rFonts w:ascii="Calibri" w:hAnsi="Calibri"/>
          <w:b/>
          <w:sz w:val="22"/>
          <w:szCs w:val="22"/>
        </w:rPr>
      </w:pPr>
      <w:r>
        <w:rPr>
          <w:rFonts w:ascii="Calibri" w:hAnsi="Calibri"/>
          <w:b/>
          <w:sz w:val="22"/>
          <w:szCs w:val="22"/>
        </w:rPr>
        <w:t>Is the project located in a CBRS Unit?</w:t>
      </w: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26"/>
        <w:gridCol w:w="7133"/>
      </w:tblGrid>
      <w:tr w:rsidR="005D0F93" w14:paraId="6737B1D9" w14:textId="77777777">
        <w:trPr>
          <w:trHeight w:val="337"/>
        </w:trPr>
        <w:tc>
          <w:tcPr>
            <w:tcW w:w="767" w:type="dxa"/>
          </w:tcPr>
          <w:p w14:paraId="242BDC4A" w14:textId="77777777" w:rsidR="005D0F93" w:rsidRDefault="009E4F71">
            <w:pPr>
              <w:keepNext/>
              <w:widowControl w:val="0"/>
              <w:spacing w:beforeAutospacing="1" w:afterAutospacing="1"/>
              <w:rPr>
                <w:rFonts w:ascii="Calibri" w:hAnsi="Calibri"/>
              </w:rPr>
            </w:pPr>
            <w:r>
              <w:rPr>
                <w:rFonts w:ascii="Calibri" w:hAnsi="Calibri"/>
              </w:rPr>
              <w:sym w:font="Wingdings" w:char="F0FC"/>
            </w:r>
          </w:p>
        </w:tc>
        <w:tc>
          <w:tcPr>
            <w:tcW w:w="8028" w:type="dxa"/>
          </w:tcPr>
          <w:p w14:paraId="41AEBA8E" w14:textId="77777777" w:rsidR="005D0F93" w:rsidRDefault="009E4F71">
            <w:pPr>
              <w:keepNext/>
              <w:widowControl w:val="0"/>
              <w:rPr>
                <w:rFonts w:ascii="Calibri" w:hAnsi="Calibri"/>
              </w:rPr>
            </w:pPr>
            <w:r>
              <w:rPr>
                <w:rFonts w:ascii="Calibri" w:hAnsi="Calibri"/>
              </w:rPr>
              <w:t>No</w:t>
            </w:r>
          </w:p>
        </w:tc>
      </w:tr>
    </w:tbl>
    <w:p w14:paraId="5EAED0FC" w14:textId="77777777" w:rsidR="005D0F93" w:rsidRDefault="005D0F93">
      <w:pPr>
        <w:widowControl w:val="0"/>
        <w:ind w:left="1440" w:firstLine="720"/>
        <w:rPr>
          <w:rFonts w:ascii="Calibri" w:hAnsi="Calibri"/>
          <w:sz w:val="22"/>
          <w:szCs w:val="22"/>
        </w:rPr>
      </w:pPr>
    </w:p>
    <w:p w14:paraId="739436C0" w14:textId="77777777" w:rsidR="005D0F93" w:rsidRDefault="009E4F71">
      <w:pPr>
        <w:ind w:left="2160"/>
        <w:rPr>
          <w:rFonts w:ascii="Calibri" w:hAnsi="Calibri"/>
          <w:sz w:val="22"/>
          <w:szCs w:val="22"/>
        </w:rPr>
      </w:pPr>
      <w:r>
        <w:rPr>
          <w:rFonts w:ascii="Calibri" w:hAnsi="Calibri"/>
          <w:iCs/>
          <w:sz w:val="22"/>
          <w:szCs w:val="22"/>
        </w:rPr>
        <w:t>Document and upload map and documentation below.</w:t>
      </w:r>
      <w:r>
        <w:rPr>
          <w:rFonts w:ascii="Calibri" w:hAnsi="Calibri"/>
          <w:sz w:val="22"/>
          <w:szCs w:val="22"/>
        </w:rPr>
        <w:t xml:space="preserve"> </w:t>
      </w:r>
    </w:p>
    <w:p w14:paraId="18055079" w14:textId="77777777" w:rsidR="005D0F93" w:rsidRDefault="005D0F93">
      <w:pPr>
        <w:widowControl w:val="0"/>
        <w:ind w:left="1440" w:firstLine="720"/>
        <w:rPr>
          <w:rFonts w:ascii="Calibri" w:hAnsi="Calibri"/>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05"/>
        <w:gridCol w:w="7154"/>
      </w:tblGrid>
      <w:tr w:rsidR="005D0F93" w14:paraId="6B3FC489" w14:textId="77777777">
        <w:trPr>
          <w:trHeight w:val="337"/>
        </w:trPr>
        <w:tc>
          <w:tcPr>
            <w:tcW w:w="767" w:type="dxa"/>
          </w:tcPr>
          <w:p w14:paraId="1EECFB04" w14:textId="77777777" w:rsidR="005D0F93" w:rsidRDefault="005D0F93">
            <w:pPr>
              <w:keepNext/>
              <w:widowControl w:val="0"/>
              <w:rPr>
                <w:rFonts w:ascii="Calibri" w:hAnsi="Calibri"/>
              </w:rPr>
            </w:pPr>
          </w:p>
        </w:tc>
        <w:tc>
          <w:tcPr>
            <w:tcW w:w="8028" w:type="dxa"/>
          </w:tcPr>
          <w:p w14:paraId="04667FC1" w14:textId="77777777" w:rsidR="005D0F93" w:rsidRDefault="009E4F71">
            <w:pPr>
              <w:keepNext/>
              <w:widowControl w:val="0"/>
              <w:rPr>
                <w:rFonts w:ascii="Calibri" w:hAnsi="Calibri"/>
              </w:rPr>
            </w:pPr>
            <w:r>
              <w:rPr>
                <w:rFonts w:ascii="Calibri" w:hAnsi="Calibri"/>
              </w:rPr>
              <w:t>Yes</w:t>
            </w:r>
          </w:p>
        </w:tc>
      </w:tr>
    </w:tbl>
    <w:p w14:paraId="0863A92B" w14:textId="77777777" w:rsidR="005D0F93" w:rsidRDefault="005D0F93">
      <w:pPr>
        <w:widowControl w:val="0"/>
        <w:ind w:firstLine="720"/>
        <w:rPr>
          <w:rFonts w:ascii="Calibri" w:hAnsi="Calibri"/>
          <w:sz w:val="22"/>
          <w:szCs w:val="22"/>
        </w:rPr>
      </w:pPr>
    </w:p>
    <w:p w14:paraId="725D9196" w14:textId="77777777" w:rsidR="005D0F93" w:rsidRDefault="005D0F93">
      <w:pPr>
        <w:keepNext/>
        <w:widowControl w:val="0"/>
        <w:rPr>
          <w:rFonts w:ascii="Calibri" w:hAnsi="Calibri"/>
          <w:b/>
          <w:sz w:val="22"/>
          <w:szCs w:val="22"/>
        </w:rPr>
      </w:pPr>
    </w:p>
    <w:p w14:paraId="0AA725D3"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6E548A1B" w14:textId="77777777">
        <w:tc>
          <w:tcPr>
            <w:tcW w:w="9576" w:type="dxa"/>
          </w:tcPr>
          <w:p w14:paraId="4962CCB8" w14:textId="77777777" w:rsidR="005D0F93" w:rsidRDefault="009E4F71">
            <w:pPr>
              <w:spacing w:beforeAutospacing="1" w:afterAutospacing="1"/>
              <w:rPr>
                <w:rFonts w:ascii="Calibri" w:hAnsi="Calibri"/>
                <w:b/>
              </w:rPr>
            </w:pPr>
            <w:r>
              <w:rPr>
                <w:rFonts w:ascii="Calibri" w:hAnsi="Calibri"/>
              </w:rPr>
              <w:t>The project area is not located in a Coastal Barrier Resource System (CBRS) unit. See CBRS Mapper output. In addition, review of the U.S. Fish and Wildlife Service CBRS Units by County indicated there are no CBRS' in Oxford County, in which the project area is located. As such the project is in compliance with this section.</w:t>
            </w:r>
          </w:p>
        </w:tc>
      </w:tr>
    </w:tbl>
    <w:p w14:paraId="3C4310CA" w14:textId="77777777" w:rsidR="005D0F93" w:rsidRDefault="005D0F93">
      <w:pPr>
        <w:rPr>
          <w:rFonts w:ascii="Calibri" w:hAnsi="Calibri"/>
          <w:b/>
          <w:sz w:val="22"/>
          <w:szCs w:val="22"/>
        </w:rPr>
      </w:pPr>
    </w:p>
    <w:p w14:paraId="73E7ED45"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238672BE" w14:textId="77777777" w:rsidR="005D0F93" w:rsidRDefault="009E4F71">
      <w:pPr>
        <w:rPr>
          <w:rFonts w:ascii="Calibri" w:hAnsi="Calibri"/>
          <w:sz w:val="22"/>
          <w:szCs w:val="22"/>
        </w:rPr>
      </w:pPr>
      <w:r>
        <w:rPr>
          <w:rFonts w:ascii="Calibri" w:hAnsi="Calibri"/>
          <w:sz w:val="22"/>
          <w:szCs w:val="22"/>
        </w:rPr>
        <w:t xml:space="preserve"> </w:t>
      </w:r>
    </w:p>
    <w:p w14:paraId="77ECB478" w14:textId="77777777" w:rsidR="005D0F93" w:rsidRDefault="009E4F71">
      <w:pPr>
        <w:rPr>
          <w:rFonts w:ascii="Calibri" w:hAnsi="Calibri"/>
          <w:sz w:val="22"/>
          <w:szCs w:val="22"/>
        </w:rPr>
      </w:pPr>
      <w:hyperlink r:id="rId19">
        <w:r>
          <w:rPr>
            <w:rStyle w:val="Hyperlink"/>
          </w:rPr>
          <w:t>CBRS Mapper Output.pdf</w:t>
        </w:r>
      </w:hyperlink>
    </w:p>
    <w:p w14:paraId="4ED44A71" w14:textId="77777777" w:rsidR="005D0F93" w:rsidRDefault="005D0F93">
      <w:pPr>
        <w:rPr>
          <w:rFonts w:ascii="Calibri" w:hAnsi="Calibri"/>
          <w:sz w:val="22"/>
          <w:szCs w:val="22"/>
        </w:rPr>
      </w:pPr>
    </w:p>
    <w:p w14:paraId="4138ABCA"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134A747D" w14:textId="77777777">
        <w:trPr>
          <w:trHeight w:val="495"/>
        </w:trPr>
        <w:tc>
          <w:tcPr>
            <w:tcW w:w="0" w:type="auto"/>
          </w:tcPr>
          <w:p w14:paraId="36233CF3" w14:textId="77777777" w:rsidR="005D0F93" w:rsidRDefault="005D0F93">
            <w:pPr>
              <w:rPr>
                <w:rFonts w:ascii="Calibri" w:hAnsi="Calibri"/>
              </w:rPr>
            </w:pPr>
          </w:p>
        </w:tc>
        <w:tc>
          <w:tcPr>
            <w:tcW w:w="0" w:type="auto"/>
          </w:tcPr>
          <w:p w14:paraId="00E60495" w14:textId="77777777" w:rsidR="005D0F93" w:rsidRDefault="009E4F71">
            <w:pPr>
              <w:rPr>
                <w:rFonts w:ascii="Calibri" w:hAnsi="Calibri"/>
              </w:rPr>
            </w:pPr>
            <w:r>
              <w:rPr>
                <w:rFonts w:ascii="Calibri" w:hAnsi="Calibri"/>
              </w:rPr>
              <w:t>Yes</w:t>
            </w:r>
          </w:p>
        </w:tc>
      </w:tr>
      <w:tr w:rsidR="005D0F93" w14:paraId="545B3683" w14:textId="77777777">
        <w:tc>
          <w:tcPr>
            <w:tcW w:w="0" w:type="auto"/>
          </w:tcPr>
          <w:p w14:paraId="2A63A745"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C14C876" w14:textId="77777777" w:rsidR="005D0F93" w:rsidRDefault="009E4F71">
            <w:pPr>
              <w:rPr>
                <w:rFonts w:ascii="Calibri" w:hAnsi="Calibri"/>
              </w:rPr>
            </w:pPr>
            <w:r>
              <w:rPr>
                <w:rFonts w:ascii="Calibri" w:hAnsi="Calibri"/>
              </w:rPr>
              <w:t>No</w:t>
            </w:r>
          </w:p>
        </w:tc>
      </w:tr>
    </w:tbl>
    <w:p w14:paraId="4A472771" w14:textId="77777777" w:rsidR="005D0F93" w:rsidRDefault="005D0F93">
      <w:pPr>
        <w:rPr>
          <w:rFonts w:ascii="Calibri" w:hAnsi="Calibri"/>
          <w:b/>
          <w:sz w:val="28"/>
          <w:szCs w:val="28"/>
        </w:rPr>
      </w:pPr>
    </w:p>
    <w:p w14:paraId="26C0EA73" w14:textId="77777777" w:rsidR="005D0F93" w:rsidRDefault="009E4F71">
      <w:pPr>
        <w:rPr>
          <w:rFonts w:ascii="Calibri" w:hAnsi="Calibri"/>
          <w:b/>
          <w:sz w:val="28"/>
          <w:szCs w:val="28"/>
        </w:rPr>
      </w:pPr>
      <w:r>
        <w:rPr>
          <w:rFonts w:ascii="Calibri" w:hAnsi="Calibri"/>
          <w:b/>
          <w:sz w:val="28"/>
          <w:szCs w:val="28"/>
        </w:rPr>
        <w:br w:type="page"/>
      </w:r>
    </w:p>
    <w:p w14:paraId="51EF13CB" w14:textId="77777777" w:rsidR="005D0F93" w:rsidRDefault="009E4F71">
      <w:pPr>
        <w:rPr>
          <w:rFonts w:ascii="Calibri" w:hAnsi="Calibri"/>
          <w:b/>
          <w:sz w:val="28"/>
          <w:szCs w:val="28"/>
        </w:rPr>
      </w:pPr>
      <w:r>
        <w:rPr>
          <w:rFonts w:ascii="Calibri" w:hAnsi="Calibri"/>
          <w:b/>
          <w:sz w:val="28"/>
          <w:szCs w:val="28"/>
        </w:rPr>
        <w:lastRenderedPageBreak/>
        <w:t>Flood Insurance</w:t>
      </w:r>
    </w:p>
    <w:tbl>
      <w:tblPr>
        <w:tblStyle w:val="MediumGrid1-Accent1"/>
        <w:tblW w:w="0" w:type="auto"/>
        <w:tblLayout w:type="fixed"/>
        <w:tblLook w:val="0000" w:firstRow="0" w:lastRow="0" w:firstColumn="0" w:lastColumn="0" w:noHBand="0" w:noVBand="0"/>
      </w:tblPr>
      <w:tblGrid>
        <w:gridCol w:w="5222"/>
        <w:gridCol w:w="2261"/>
        <w:gridCol w:w="1985"/>
      </w:tblGrid>
      <w:tr w:rsidR="005D0F93" w14:paraId="77BC40F1"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222" w:type="dxa"/>
            <w:vAlign w:val="center"/>
          </w:tcPr>
          <w:p w14:paraId="5BD740AA"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2261" w:type="dxa"/>
            <w:vAlign w:val="center"/>
          </w:tcPr>
          <w:p w14:paraId="6BD8A581"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985" w:type="dxa"/>
            <w:vAlign w:val="center"/>
          </w:tcPr>
          <w:p w14:paraId="71522758"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5D0F93" w14:paraId="26F5B891" w14:textId="77777777" w:rsidTr="005D0F93">
        <w:tc>
          <w:tcPr>
            <w:cnfStyle w:val="000010000000" w:firstRow="0" w:lastRow="0" w:firstColumn="0" w:lastColumn="0" w:oddVBand="1" w:evenVBand="0" w:oddHBand="0" w:evenHBand="0" w:firstRowFirstColumn="0" w:firstRowLastColumn="0" w:lastRowFirstColumn="0" w:lastRowLastColumn="0"/>
            <w:tcW w:w="5222" w:type="dxa"/>
            <w:shd w:val="clear" w:color="auto" w:fill="DBE5F1" w:themeFill="accent1" w:themeFillTint="33"/>
          </w:tcPr>
          <w:p w14:paraId="0C146600" w14:textId="77777777" w:rsidR="005D0F93" w:rsidRDefault="009E4F71">
            <w:pPr>
              <w:spacing w:line="276" w:lineRule="auto"/>
              <w:rPr>
                <w:rFonts w:asciiTheme="minorHAnsi" w:hAnsiTheme="minorHAnsi"/>
                <w:sz w:val="22"/>
                <w:szCs w:val="22"/>
              </w:rPr>
            </w:pPr>
            <w:r>
              <w:rPr>
                <w:rFonts w:asciiTheme="minorHAnsi" w:hAnsiTheme="minorHAnsi"/>
                <w:sz w:val="22"/>
                <w:szCs w:val="22"/>
              </w:rPr>
              <w:t>Certain types of federal financial assistance may not be used in floodplains unless the community participates in National Flood Insurance Program and flood insurance is both obtained and maintained.</w:t>
            </w:r>
          </w:p>
        </w:tc>
        <w:tc>
          <w:tcPr>
            <w:tcW w:w="2261" w:type="dxa"/>
            <w:shd w:val="clear" w:color="auto" w:fill="DBE5F1" w:themeFill="accent1" w:themeFillTint="33"/>
          </w:tcPr>
          <w:p w14:paraId="0599B8A3"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Flood Disaster Protection Act of 1973 as amended (42 USC 4001-4128)</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DBE5F1" w:themeFill="accent1" w:themeFillTint="33"/>
          </w:tcPr>
          <w:p w14:paraId="754D0640" w14:textId="77777777" w:rsidR="005D0F93" w:rsidRDefault="009E4F71">
            <w:pPr>
              <w:spacing w:line="276" w:lineRule="auto"/>
              <w:rPr>
                <w:rFonts w:asciiTheme="minorHAnsi" w:hAnsiTheme="minorHAnsi"/>
                <w:sz w:val="22"/>
                <w:szCs w:val="22"/>
              </w:rPr>
            </w:pPr>
            <w:r>
              <w:rPr>
                <w:rFonts w:asciiTheme="minorHAnsi" w:hAnsiTheme="minorHAnsi"/>
                <w:sz w:val="22"/>
                <w:szCs w:val="22"/>
              </w:rPr>
              <w:t>24 CFR 50.4(b)(1) and 24 CFR 58.6(a) and (b); 24 CFR 55.1(b).</w:t>
            </w:r>
          </w:p>
        </w:tc>
      </w:tr>
    </w:tbl>
    <w:p w14:paraId="3BB65B22" w14:textId="77777777" w:rsidR="005D0F93" w:rsidRDefault="005D0F93">
      <w:pPr>
        <w:rPr>
          <w:rFonts w:asciiTheme="minorHAnsi" w:hAnsiTheme="minorHAnsi"/>
          <w:b/>
          <w:sz w:val="22"/>
          <w:szCs w:val="22"/>
        </w:rPr>
      </w:pPr>
    </w:p>
    <w:p w14:paraId="5DD2F3A1" w14:textId="77777777" w:rsidR="005D0F93" w:rsidRDefault="005D0F93">
      <w:pPr>
        <w:rPr>
          <w:rFonts w:asciiTheme="minorHAnsi" w:hAnsiTheme="minorHAnsi"/>
          <w:b/>
          <w:sz w:val="22"/>
          <w:szCs w:val="22"/>
        </w:rPr>
      </w:pPr>
    </w:p>
    <w:p w14:paraId="00D93DE3" w14:textId="77777777" w:rsidR="005D0F93" w:rsidRDefault="009E4F71">
      <w:pPr>
        <w:widowControl w:val="0"/>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t xml:space="preserve">Does this project involve </w:t>
      </w:r>
      <w:r>
        <w:rPr>
          <w:rFonts w:asciiTheme="minorHAnsi" w:hAnsiTheme="minorHAnsi"/>
          <w:b/>
          <w:sz w:val="22"/>
          <w:szCs w:val="22"/>
          <w:u w:val="single"/>
        </w:rPr>
        <w:t>financial assistance for construction, rehabilitation, or acquisition of a mobile home, building, or insurable personal property</w:t>
      </w:r>
      <w:r>
        <w:rPr>
          <w:rFonts w:asciiTheme="minorHAnsi" w:hAnsiTheme="minorHAnsi"/>
          <w:b/>
          <w:sz w:val="22"/>
          <w:szCs w:val="22"/>
        </w:rPr>
        <w:t>?</w:t>
      </w:r>
    </w:p>
    <w:p w14:paraId="2927CB23" w14:textId="77777777" w:rsidR="005D0F93" w:rsidRDefault="005D0F93">
      <w:pPr>
        <w:widowControl w:val="0"/>
        <w:rPr>
          <w:rFonts w:asciiTheme="minorHAnsi" w:hAnsiTheme="minorHAnsi"/>
          <w:b/>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7623"/>
      </w:tblGrid>
      <w:tr w:rsidR="005D0F93" w14:paraId="404DF97D" w14:textId="77777777">
        <w:trPr>
          <w:trHeight w:val="337"/>
        </w:trPr>
        <w:tc>
          <w:tcPr>
            <w:tcW w:w="0" w:type="auto"/>
          </w:tcPr>
          <w:p w14:paraId="76A8D4DB" w14:textId="77777777" w:rsidR="005D0F93" w:rsidRDefault="005D0F93">
            <w:pPr>
              <w:keepNext/>
              <w:widowControl w:val="0"/>
              <w:rPr>
                <w:rFonts w:ascii="Calibri" w:hAnsi="Calibri"/>
              </w:rPr>
            </w:pPr>
          </w:p>
        </w:tc>
        <w:tc>
          <w:tcPr>
            <w:tcW w:w="0" w:type="auto"/>
          </w:tcPr>
          <w:p w14:paraId="45FAC46A" w14:textId="77777777" w:rsidR="005D0F93" w:rsidRDefault="009E4F71">
            <w:pPr>
              <w:keepNext/>
              <w:widowControl w:val="0"/>
              <w:rPr>
                <w:rFonts w:ascii="Calibri" w:hAnsi="Calibri"/>
              </w:rPr>
            </w:pPr>
            <w:r>
              <w:rPr>
                <w:rFonts w:ascii="Calibri" w:hAnsi="Calibri"/>
              </w:rPr>
              <w:t xml:space="preserve">No. This project does not require flood insurance or is excepted from flood insurance. </w:t>
            </w:r>
          </w:p>
        </w:tc>
      </w:tr>
    </w:tbl>
    <w:p w14:paraId="0A69083B" w14:textId="77777777" w:rsidR="005D0F93" w:rsidRDefault="005D0F93">
      <w:pPr>
        <w:widowControl w:val="0"/>
        <w:rPr>
          <w:rFonts w:asciiTheme="minorHAnsi" w:hAnsiTheme="minorHAnsi"/>
          <w:b/>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33EFF987" w14:textId="77777777">
        <w:trPr>
          <w:trHeight w:val="337"/>
        </w:trPr>
        <w:tc>
          <w:tcPr>
            <w:tcW w:w="0" w:type="auto"/>
          </w:tcPr>
          <w:p w14:paraId="7A6D6E69" w14:textId="77777777" w:rsidR="005D0F93" w:rsidRDefault="009E4F71">
            <w:pPr>
              <w:keepNext/>
              <w:widowControl w:val="0"/>
              <w:spacing w:beforeAutospacing="1" w:afterAutospacing="1"/>
              <w:rPr>
                <w:rFonts w:ascii="Calibri" w:hAnsi="Calibri"/>
              </w:rPr>
            </w:pPr>
            <w:r>
              <w:rPr>
                <w:rFonts w:ascii="Calibri" w:hAnsi="Calibri"/>
              </w:rPr>
              <w:sym w:font="Wingdings" w:char="F0FC"/>
            </w:r>
          </w:p>
        </w:tc>
        <w:tc>
          <w:tcPr>
            <w:tcW w:w="0" w:type="auto"/>
          </w:tcPr>
          <w:p w14:paraId="5331AE13" w14:textId="77777777" w:rsidR="005D0F93" w:rsidRDefault="009E4F71">
            <w:pPr>
              <w:keepNext/>
              <w:widowControl w:val="0"/>
              <w:rPr>
                <w:rFonts w:ascii="Calibri" w:hAnsi="Calibri"/>
              </w:rPr>
            </w:pPr>
            <w:r>
              <w:rPr>
                <w:rFonts w:ascii="Calibri" w:hAnsi="Calibri"/>
              </w:rPr>
              <w:t>Yes</w:t>
            </w:r>
          </w:p>
        </w:tc>
      </w:tr>
    </w:tbl>
    <w:p w14:paraId="184475BB" w14:textId="77777777" w:rsidR="005D0F93" w:rsidRDefault="005D0F93">
      <w:pPr>
        <w:widowControl w:val="0"/>
        <w:rPr>
          <w:rFonts w:asciiTheme="minorHAnsi" w:hAnsiTheme="minorHAnsi"/>
          <w:sz w:val="22"/>
          <w:szCs w:val="22"/>
        </w:rPr>
      </w:pPr>
    </w:p>
    <w:p w14:paraId="15653791" w14:textId="77777777" w:rsidR="005D0F93" w:rsidRDefault="009E4F71">
      <w:pPr>
        <w:keepNext/>
        <w:widowControl w:val="0"/>
        <w:rPr>
          <w:rFonts w:asciiTheme="minorHAnsi" w:hAnsiTheme="minorHAnsi"/>
          <w:b/>
          <w:sz w:val="22"/>
          <w:szCs w:val="22"/>
        </w:rPr>
      </w:pPr>
      <w:r>
        <w:rPr>
          <w:rFonts w:asciiTheme="minorHAnsi" w:hAnsiTheme="minorHAnsi"/>
          <w:b/>
          <w:sz w:val="22"/>
          <w:szCs w:val="22"/>
        </w:rPr>
        <w:t>2.</w:t>
      </w:r>
      <w:r>
        <w:rPr>
          <w:rFonts w:asciiTheme="minorHAnsi" w:hAnsiTheme="minorHAnsi"/>
          <w:b/>
          <w:sz w:val="22"/>
          <w:szCs w:val="22"/>
        </w:rPr>
        <w:tab/>
        <w:t xml:space="preserve">Upload a FEMA/FIRM map showing the site here: </w:t>
      </w:r>
    </w:p>
    <w:p w14:paraId="671164BB" w14:textId="77777777" w:rsidR="005D0F93" w:rsidRDefault="005D0F93">
      <w:pPr>
        <w:keepNext/>
        <w:widowControl w:val="0"/>
        <w:rPr>
          <w:rFonts w:ascii="Calibri" w:hAnsi="Calibri"/>
        </w:rPr>
      </w:pPr>
    </w:p>
    <w:p w14:paraId="21523679" w14:textId="77777777" w:rsidR="005D0F93" w:rsidRDefault="009E4F71">
      <w:pPr>
        <w:keepNext/>
        <w:widowControl w:val="0"/>
        <w:rPr>
          <w:rFonts w:asciiTheme="minorHAnsi" w:hAnsiTheme="minorHAnsi"/>
          <w:sz w:val="22"/>
          <w:szCs w:val="22"/>
        </w:rPr>
      </w:pPr>
      <w:hyperlink r:id="rId20">
        <w:r>
          <w:rPr>
            <w:rStyle w:val="Hyperlink"/>
          </w:rPr>
          <w:t>FEMA FIRM 23017C1233D.pdf</w:t>
        </w:r>
      </w:hyperlink>
    </w:p>
    <w:p w14:paraId="6A007FF2" w14:textId="77777777" w:rsidR="005D0F93" w:rsidRDefault="005D0F93">
      <w:pPr>
        <w:spacing w:line="276" w:lineRule="auto"/>
        <w:rPr>
          <w:rFonts w:asciiTheme="minorHAnsi" w:hAnsiTheme="minorHAnsi"/>
          <w:bCs/>
          <w:sz w:val="22"/>
          <w:szCs w:val="22"/>
        </w:rPr>
      </w:pPr>
    </w:p>
    <w:p w14:paraId="30394566" w14:textId="77777777" w:rsidR="005D0F93" w:rsidRDefault="009E4F71">
      <w:pPr>
        <w:spacing w:line="276" w:lineRule="auto"/>
        <w:ind w:left="720"/>
        <w:rPr>
          <w:rFonts w:asciiTheme="minorHAnsi" w:hAnsiTheme="minorHAnsi"/>
          <w:b/>
          <w:sz w:val="22"/>
          <w:szCs w:val="22"/>
        </w:rPr>
      </w:pPr>
      <w:r>
        <w:rPr>
          <w:rFonts w:asciiTheme="minorHAnsi" w:hAnsiTheme="minorHAnsi"/>
          <w:bCs/>
          <w:sz w:val="22"/>
          <w:szCs w:val="22"/>
        </w:rPr>
        <w:t xml:space="preserve">The Federal Emergency Management Agency (FEMA) designates floodplains. The </w:t>
      </w:r>
      <w:hyperlink r:id="rId21" w:history="1">
        <w:r>
          <w:rPr>
            <w:rStyle w:val="Hyperlink"/>
            <w:rFonts w:asciiTheme="minorHAnsi" w:eastAsiaTheme="majorEastAsia" w:hAnsiTheme="minorHAnsi"/>
            <w:sz w:val="22"/>
            <w:szCs w:val="22"/>
          </w:rPr>
          <w:t>FEMA Map Service Center</w:t>
        </w:r>
      </w:hyperlink>
      <w:r>
        <w:rPr>
          <w:rFonts w:asciiTheme="minorHAnsi" w:hAnsiTheme="minorHAnsi"/>
          <w:bCs/>
          <w:sz w:val="22"/>
          <w:szCs w:val="22"/>
        </w:rPr>
        <w:t xml:space="preserve"> provides this information in the form of FEMA Flood Insurance Rate Maps (FIRMs).  </w:t>
      </w:r>
      <w:r>
        <w:rPr>
          <w:rFonts w:asciiTheme="minorHAnsi" w:hAnsiTheme="minorHAnsi"/>
          <w:sz w:val="22"/>
          <w:szCs w:val="22"/>
        </w:rPr>
        <w:t>For projects in areas not mapped by FEMA, use the best available information to determine floodplain information.  Include documentation, including a discussion of why this is the best available information for the site. Provide FEMA/FIRM floodplain zone designation, panel number, and date within your documentation.</w:t>
      </w:r>
    </w:p>
    <w:p w14:paraId="202835C5" w14:textId="77777777" w:rsidR="005D0F93" w:rsidRDefault="005D0F93">
      <w:pPr>
        <w:keepNext/>
        <w:widowControl w:val="0"/>
        <w:rPr>
          <w:rFonts w:asciiTheme="minorHAnsi" w:hAnsiTheme="minorHAnsi"/>
          <w:b/>
          <w:sz w:val="22"/>
          <w:szCs w:val="22"/>
        </w:rPr>
      </w:pPr>
    </w:p>
    <w:p w14:paraId="41A386A1" w14:textId="77777777" w:rsidR="005D0F93" w:rsidRDefault="009E4F71">
      <w:pPr>
        <w:keepNext/>
        <w:widowControl w:val="0"/>
        <w:ind w:left="720"/>
        <w:rPr>
          <w:rFonts w:asciiTheme="minorHAnsi" w:hAnsiTheme="minorHAnsi"/>
          <w:b/>
          <w:sz w:val="22"/>
          <w:szCs w:val="22"/>
        </w:rPr>
      </w:pPr>
      <w:r>
        <w:rPr>
          <w:rFonts w:asciiTheme="minorHAnsi" w:hAnsiTheme="minorHAnsi"/>
          <w:b/>
          <w:sz w:val="22"/>
          <w:szCs w:val="22"/>
        </w:rPr>
        <w:t xml:space="preserve">Is the structure, part of the structure, or insurable property located in a FEMA-designated Special Flood Hazard Area?   </w:t>
      </w:r>
    </w:p>
    <w:p w14:paraId="3970B3F1" w14:textId="77777777" w:rsidR="005D0F93" w:rsidRDefault="005D0F93">
      <w:pPr>
        <w:keepNext/>
        <w:widowControl w:val="0"/>
        <w:ind w:left="720"/>
        <w:rPr>
          <w:rFonts w:asciiTheme="minorHAnsi" w:hAnsiTheme="minorHAnsi"/>
          <w:b/>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5D0F93" w14:paraId="2552B4AC" w14:textId="77777777">
        <w:trPr>
          <w:trHeight w:val="337"/>
        </w:trPr>
        <w:tc>
          <w:tcPr>
            <w:tcW w:w="0" w:type="auto"/>
          </w:tcPr>
          <w:p w14:paraId="33B3FC25" w14:textId="77777777" w:rsidR="005D0F93" w:rsidRDefault="009E4F71">
            <w:pPr>
              <w:keepNext/>
              <w:widowControl w:val="0"/>
              <w:spacing w:beforeAutospacing="1" w:afterAutospacing="1"/>
              <w:rPr>
                <w:rFonts w:ascii="Calibri" w:hAnsi="Calibri"/>
              </w:rPr>
            </w:pPr>
            <w:r>
              <w:rPr>
                <w:rFonts w:ascii="Calibri" w:hAnsi="Calibri"/>
              </w:rPr>
              <w:sym w:font="Wingdings" w:char="F0FC"/>
            </w:r>
          </w:p>
        </w:tc>
        <w:tc>
          <w:tcPr>
            <w:tcW w:w="0" w:type="auto"/>
          </w:tcPr>
          <w:p w14:paraId="1ADCD7E2" w14:textId="77777777" w:rsidR="005D0F93" w:rsidRDefault="009E4F71">
            <w:pPr>
              <w:keepNext/>
              <w:widowControl w:val="0"/>
              <w:rPr>
                <w:rFonts w:ascii="Calibri" w:hAnsi="Calibri"/>
              </w:rPr>
            </w:pPr>
            <w:r>
              <w:rPr>
                <w:rFonts w:ascii="Calibri" w:hAnsi="Calibri"/>
              </w:rPr>
              <w:t>No</w:t>
            </w:r>
          </w:p>
        </w:tc>
      </w:tr>
    </w:tbl>
    <w:p w14:paraId="70E9ED78" w14:textId="77777777" w:rsidR="005D0F93" w:rsidRDefault="005D0F93">
      <w:pPr>
        <w:widowControl w:val="0"/>
        <w:rPr>
          <w:rFonts w:asciiTheme="minorHAnsi" w:hAnsiTheme="minorHAnsi"/>
          <w:b/>
          <w:sz w:val="22"/>
          <w:szCs w:val="22"/>
        </w:rPr>
      </w:pPr>
    </w:p>
    <w:p w14:paraId="5947FD44" w14:textId="77777777" w:rsidR="005D0F93" w:rsidRDefault="009E4F71">
      <w:pPr>
        <w:widowControl w:val="0"/>
        <w:ind w:left="720" w:firstLine="720"/>
        <w:rPr>
          <w:rFonts w:asciiTheme="minorHAnsi" w:hAnsiTheme="minorHAnsi"/>
          <w:sz w:val="22"/>
          <w:szCs w:val="22"/>
        </w:rPr>
      </w:pPr>
      <w:r>
        <w:rPr>
          <w:rFonts w:asciiTheme="minorHAnsi" w:hAnsiTheme="minorHAnsi"/>
          <w:sz w:val="22"/>
          <w:szCs w:val="22"/>
        </w:rPr>
        <w:tab/>
        <w:t xml:space="preserve">  Based on the response, the review is in compliance with this section. </w:t>
      </w:r>
    </w:p>
    <w:p w14:paraId="39CC1077" w14:textId="77777777" w:rsidR="005D0F93" w:rsidRDefault="005D0F93">
      <w:pPr>
        <w:widowControl w:val="0"/>
        <w:ind w:firstLine="720"/>
        <w:rPr>
          <w:rFonts w:ascii="Calibri" w:hAnsi="Calibri"/>
          <w:sz w:val="22"/>
          <w:szCs w:val="22"/>
        </w:rPr>
      </w:pPr>
    </w:p>
    <w:tbl>
      <w:tblPr>
        <w:tblStyle w:val="TableGrid"/>
        <w:tblW w:w="0" w:type="auto"/>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5D0F93" w14:paraId="060F8396" w14:textId="77777777">
        <w:trPr>
          <w:trHeight w:val="337"/>
        </w:trPr>
        <w:tc>
          <w:tcPr>
            <w:tcW w:w="0" w:type="auto"/>
          </w:tcPr>
          <w:p w14:paraId="64A07B3F" w14:textId="77777777" w:rsidR="005D0F93" w:rsidRDefault="005D0F93">
            <w:pPr>
              <w:keepNext/>
              <w:widowControl w:val="0"/>
              <w:rPr>
                <w:rFonts w:ascii="Calibri" w:hAnsi="Calibri"/>
              </w:rPr>
            </w:pPr>
          </w:p>
        </w:tc>
        <w:tc>
          <w:tcPr>
            <w:tcW w:w="0" w:type="auto"/>
          </w:tcPr>
          <w:p w14:paraId="7BA50DCE" w14:textId="77777777" w:rsidR="005D0F93" w:rsidRDefault="009E4F71">
            <w:pPr>
              <w:keepNext/>
              <w:widowControl w:val="0"/>
              <w:rPr>
                <w:rFonts w:ascii="Calibri" w:hAnsi="Calibri"/>
              </w:rPr>
            </w:pPr>
            <w:r>
              <w:rPr>
                <w:rFonts w:ascii="Calibri" w:hAnsi="Calibri"/>
              </w:rPr>
              <w:t>Yes</w:t>
            </w:r>
          </w:p>
        </w:tc>
      </w:tr>
    </w:tbl>
    <w:p w14:paraId="1C37CCC3" w14:textId="77777777" w:rsidR="005D0F93" w:rsidRDefault="005D0F93">
      <w:pPr>
        <w:widowControl w:val="0"/>
        <w:ind w:left="720"/>
        <w:rPr>
          <w:rFonts w:asciiTheme="minorHAnsi" w:hAnsiTheme="minorHAnsi"/>
          <w:sz w:val="22"/>
          <w:szCs w:val="22"/>
        </w:rPr>
      </w:pPr>
    </w:p>
    <w:p w14:paraId="23B72251" w14:textId="77777777" w:rsidR="005D0F93" w:rsidRDefault="005D0F93">
      <w:pPr>
        <w:widowControl w:val="0"/>
        <w:rPr>
          <w:rFonts w:asciiTheme="minorHAnsi" w:hAnsiTheme="minorHAnsi"/>
          <w:sz w:val="22"/>
          <w:szCs w:val="22"/>
        </w:rPr>
      </w:pPr>
    </w:p>
    <w:p w14:paraId="43AC5039" w14:textId="77777777" w:rsidR="005D0F93" w:rsidRDefault="009E4F71">
      <w:pPr>
        <w:widowControl w:val="0"/>
        <w:rPr>
          <w:rFonts w:asciiTheme="minorHAnsi" w:hAnsiTheme="minorHAnsi"/>
          <w:b/>
          <w:sz w:val="22"/>
          <w:szCs w:val="22"/>
        </w:rPr>
      </w:pPr>
      <w:r>
        <w:rPr>
          <w:rFonts w:asciiTheme="minorHAnsi" w:hAnsiTheme="minorHAnsi"/>
          <w:b/>
          <w:sz w:val="22"/>
          <w:szCs w:val="22"/>
        </w:rPr>
        <w:t>4.</w:t>
      </w:r>
      <w:r>
        <w:rPr>
          <w:rFonts w:asciiTheme="minorHAnsi" w:hAnsiTheme="minorHAnsi"/>
          <w:b/>
          <w:sz w:val="22"/>
          <w:szCs w:val="22"/>
        </w:rPr>
        <w:tab/>
        <w:t>While flood insurance is not mandatory for this project, HUD strongly recommends that all insurable structures maintain flood insurance under the National Flood Insurance Program (NFIP).  Will flood insurance be required as a mitigation measure or condition?</w:t>
      </w:r>
    </w:p>
    <w:p w14:paraId="448E6988" w14:textId="77777777" w:rsidR="005D0F93" w:rsidRDefault="005D0F93">
      <w:pPr>
        <w:widowControl w:val="0"/>
        <w:rPr>
          <w:rFonts w:asciiTheme="minorHAnsi" w:hAnsiTheme="minorHAnsi"/>
          <w:b/>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67"/>
        <w:gridCol w:w="236"/>
      </w:tblGrid>
      <w:tr w:rsidR="005D0F93" w14:paraId="3CADF326" w14:textId="77777777">
        <w:trPr>
          <w:trHeight w:val="576"/>
        </w:trPr>
        <w:tc>
          <w:tcPr>
            <w:tcW w:w="0" w:type="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76"/>
              <w:gridCol w:w="561"/>
            </w:tblGrid>
            <w:tr w:rsidR="005D0F93" w14:paraId="3294D487" w14:textId="77777777">
              <w:trPr>
                <w:trHeight w:val="576"/>
              </w:trPr>
              <w:tc>
                <w:tcPr>
                  <w:tcW w:w="576" w:type="dxa"/>
                </w:tcPr>
                <w:p w14:paraId="2673638B" w14:textId="77777777" w:rsidR="005D0F93" w:rsidRDefault="005D0F93">
                  <w:pPr>
                    <w:keepNext/>
                    <w:widowControl w:val="0"/>
                    <w:rPr>
                      <w:rFonts w:ascii="Calibri" w:hAnsi="Calibri"/>
                    </w:rPr>
                  </w:pPr>
                </w:p>
              </w:tc>
              <w:tc>
                <w:tcPr>
                  <w:tcW w:w="0" w:type="auto"/>
                </w:tcPr>
                <w:p w14:paraId="33BE9CDF" w14:textId="77777777" w:rsidR="005D0F93" w:rsidRDefault="009E4F71">
                  <w:pPr>
                    <w:keepNext/>
                    <w:widowControl w:val="0"/>
                    <w:rPr>
                      <w:rFonts w:ascii="Calibri" w:hAnsi="Calibri"/>
                    </w:rPr>
                  </w:pPr>
                  <w:r>
                    <w:rPr>
                      <w:rFonts w:ascii="Calibri" w:hAnsi="Calibri"/>
                    </w:rPr>
                    <w:t>Yes</w:t>
                  </w:r>
                </w:p>
              </w:tc>
            </w:tr>
            <w:tr w:rsidR="005D0F93" w14:paraId="0C3FD337" w14:textId="77777777">
              <w:trPr>
                <w:trHeight w:val="576"/>
              </w:trPr>
              <w:tc>
                <w:tcPr>
                  <w:tcW w:w="576" w:type="dxa"/>
                </w:tcPr>
                <w:p w14:paraId="12AA1DC1" w14:textId="77777777" w:rsidR="005D0F93" w:rsidRDefault="009E4F71">
                  <w:pPr>
                    <w:keepNext/>
                    <w:widowControl w:val="0"/>
                    <w:spacing w:beforeAutospacing="1" w:afterAutospacing="1"/>
                    <w:rPr>
                      <w:rFonts w:ascii="Calibri" w:hAnsi="Calibri"/>
                    </w:rPr>
                  </w:pPr>
                  <w:r>
                    <w:rPr>
                      <w:rFonts w:ascii="Calibri" w:hAnsi="Calibri"/>
                    </w:rPr>
                    <w:sym w:font="Wingdings" w:char="F0FC"/>
                  </w:r>
                </w:p>
              </w:tc>
              <w:tc>
                <w:tcPr>
                  <w:tcW w:w="0" w:type="auto"/>
                </w:tcPr>
                <w:p w14:paraId="23443F5F" w14:textId="77777777" w:rsidR="005D0F93" w:rsidRDefault="009E4F71">
                  <w:pPr>
                    <w:keepNext/>
                    <w:widowControl w:val="0"/>
                    <w:rPr>
                      <w:rFonts w:ascii="Calibri" w:hAnsi="Calibri"/>
                    </w:rPr>
                  </w:pPr>
                  <w:r>
                    <w:rPr>
                      <w:rFonts w:ascii="Calibri" w:hAnsi="Calibri"/>
                    </w:rPr>
                    <w:t>No</w:t>
                  </w:r>
                </w:p>
              </w:tc>
            </w:tr>
          </w:tbl>
          <w:p w14:paraId="0796A533" w14:textId="77777777" w:rsidR="005D0F93" w:rsidRDefault="005D0F93">
            <w:pPr>
              <w:keepNext/>
              <w:widowControl w:val="0"/>
              <w:rPr>
                <w:rFonts w:ascii="Calibri" w:hAnsi="Calibri"/>
              </w:rPr>
            </w:pPr>
          </w:p>
        </w:tc>
        <w:tc>
          <w:tcPr>
            <w:tcW w:w="0" w:type="auto"/>
          </w:tcPr>
          <w:p w14:paraId="394C3C31" w14:textId="77777777" w:rsidR="005D0F93" w:rsidRDefault="005D0F93">
            <w:pPr>
              <w:keepNext/>
              <w:widowControl w:val="0"/>
              <w:rPr>
                <w:rFonts w:ascii="Calibri" w:hAnsi="Calibri"/>
              </w:rPr>
            </w:pPr>
          </w:p>
        </w:tc>
      </w:tr>
    </w:tbl>
    <w:p w14:paraId="7855E05A" w14:textId="77777777" w:rsidR="005D0F93" w:rsidRDefault="005D0F93">
      <w:pPr>
        <w:rPr>
          <w:rFonts w:asciiTheme="minorHAnsi" w:hAnsiTheme="minorHAnsi"/>
          <w:sz w:val="22"/>
          <w:szCs w:val="22"/>
        </w:rPr>
      </w:pPr>
    </w:p>
    <w:p w14:paraId="118CDDF3"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642B737D"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308608D3" w14:textId="77777777">
        <w:tc>
          <w:tcPr>
            <w:tcW w:w="9576" w:type="dxa"/>
          </w:tcPr>
          <w:p w14:paraId="71FA75CC" w14:textId="77777777" w:rsidR="005D0F93" w:rsidRDefault="009E4F71">
            <w:pPr>
              <w:spacing w:beforeAutospacing="1" w:afterAutospacing="1"/>
              <w:rPr>
                <w:rFonts w:ascii="Calibri" w:hAnsi="Calibri"/>
                <w:b/>
              </w:rPr>
            </w:pPr>
            <w:r>
              <w:rPr>
                <w:rFonts w:ascii="Calibri" w:hAnsi="Calibri"/>
              </w:rPr>
              <w:t>The structure or insurable property is not located in a FEMA-designated Special Flood Hazard Area. While flood insurance may not be mandatory in this instance, HUD recommends that all insurable structures maintain flood insurance under the National Flood Insurance Program (NFIP). The project is in compliance with flood insurance requirements.</w:t>
            </w:r>
          </w:p>
        </w:tc>
      </w:tr>
    </w:tbl>
    <w:p w14:paraId="210D47EB" w14:textId="77777777" w:rsidR="005D0F93" w:rsidRDefault="005D0F93">
      <w:pPr>
        <w:rPr>
          <w:rFonts w:ascii="Calibri" w:hAnsi="Calibri"/>
          <w:b/>
          <w:sz w:val="22"/>
          <w:szCs w:val="22"/>
        </w:rPr>
      </w:pPr>
    </w:p>
    <w:p w14:paraId="158CBDDE"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535CA9AA" w14:textId="77777777" w:rsidR="005D0F93" w:rsidRDefault="009E4F71">
      <w:pPr>
        <w:rPr>
          <w:rFonts w:ascii="Calibri" w:hAnsi="Calibri"/>
          <w:iCs/>
          <w:sz w:val="22"/>
          <w:szCs w:val="22"/>
        </w:rPr>
      </w:pPr>
      <w:hyperlink r:id="rId22">
        <w:r>
          <w:rPr>
            <w:rStyle w:val="Hyperlink"/>
          </w:rPr>
          <w:t>FEMA FIRM 23017C1233D(2).pdf</w:t>
        </w:r>
      </w:hyperlink>
    </w:p>
    <w:p w14:paraId="24E5CB8E" w14:textId="77777777" w:rsidR="005D0F93" w:rsidRDefault="005D0F93">
      <w:pPr>
        <w:rPr>
          <w:rFonts w:ascii="Calibri" w:hAnsi="Calibri"/>
          <w:sz w:val="22"/>
          <w:szCs w:val="22"/>
        </w:rPr>
      </w:pPr>
    </w:p>
    <w:p w14:paraId="1EBED689"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p w14:paraId="1A391858" w14:textId="77777777" w:rsidR="005D0F93" w:rsidRDefault="005D0F93">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17A655FB" w14:textId="77777777">
        <w:trPr>
          <w:trHeight w:val="495"/>
        </w:trPr>
        <w:tc>
          <w:tcPr>
            <w:tcW w:w="0" w:type="auto"/>
          </w:tcPr>
          <w:p w14:paraId="1B67A1E4" w14:textId="77777777" w:rsidR="005D0F93" w:rsidRDefault="005D0F93">
            <w:pPr>
              <w:rPr>
                <w:rFonts w:ascii="Calibri" w:hAnsi="Calibri"/>
              </w:rPr>
            </w:pPr>
          </w:p>
        </w:tc>
        <w:tc>
          <w:tcPr>
            <w:tcW w:w="0" w:type="auto"/>
          </w:tcPr>
          <w:p w14:paraId="71BA6AF6" w14:textId="77777777" w:rsidR="005D0F93" w:rsidRDefault="009E4F71">
            <w:pPr>
              <w:rPr>
                <w:rFonts w:ascii="Calibri" w:hAnsi="Calibri"/>
              </w:rPr>
            </w:pPr>
            <w:r>
              <w:rPr>
                <w:rFonts w:ascii="Calibri" w:hAnsi="Calibri"/>
              </w:rPr>
              <w:t>Yes</w:t>
            </w:r>
          </w:p>
        </w:tc>
      </w:tr>
      <w:tr w:rsidR="005D0F93" w14:paraId="2C8B7964" w14:textId="77777777">
        <w:tc>
          <w:tcPr>
            <w:tcW w:w="0" w:type="auto"/>
          </w:tcPr>
          <w:p w14:paraId="633D4656"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0C04E5F" w14:textId="77777777" w:rsidR="005D0F93" w:rsidRDefault="009E4F71">
            <w:pPr>
              <w:rPr>
                <w:rFonts w:ascii="Calibri" w:hAnsi="Calibri"/>
              </w:rPr>
            </w:pPr>
            <w:r>
              <w:rPr>
                <w:rFonts w:ascii="Calibri" w:hAnsi="Calibri"/>
              </w:rPr>
              <w:t>No</w:t>
            </w:r>
          </w:p>
        </w:tc>
      </w:tr>
    </w:tbl>
    <w:p w14:paraId="7DBCB3DC" w14:textId="77777777" w:rsidR="005D0F93" w:rsidRDefault="005D0F93">
      <w:pPr>
        <w:rPr>
          <w:rFonts w:ascii="Calibri" w:hAnsi="Calibri"/>
          <w:b/>
          <w:sz w:val="28"/>
          <w:szCs w:val="28"/>
        </w:rPr>
      </w:pPr>
    </w:p>
    <w:p w14:paraId="4B4D0A83" w14:textId="77777777" w:rsidR="005D0F93" w:rsidRDefault="009E4F71">
      <w:pPr>
        <w:rPr>
          <w:rFonts w:ascii="Calibri" w:hAnsi="Calibri"/>
          <w:b/>
          <w:sz w:val="28"/>
          <w:szCs w:val="28"/>
        </w:rPr>
      </w:pPr>
      <w:r>
        <w:rPr>
          <w:rFonts w:ascii="Calibri" w:hAnsi="Calibri"/>
          <w:b/>
          <w:sz w:val="28"/>
          <w:szCs w:val="28"/>
        </w:rPr>
        <w:br w:type="page"/>
      </w:r>
    </w:p>
    <w:p w14:paraId="65992CB6" w14:textId="77777777" w:rsidR="005D0F93" w:rsidRDefault="009E4F71">
      <w:pPr>
        <w:rPr>
          <w:rFonts w:ascii="Calibri" w:hAnsi="Calibri"/>
          <w:b/>
          <w:sz w:val="28"/>
          <w:szCs w:val="28"/>
        </w:rPr>
      </w:pPr>
      <w:r>
        <w:rPr>
          <w:rFonts w:ascii="Calibri" w:hAnsi="Calibri"/>
          <w:b/>
          <w:sz w:val="28"/>
          <w:szCs w:val="28"/>
        </w:rPr>
        <w:lastRenderedPageBreak/>
        <w:t>Air Quality</w:t>
      </w:r>
    </w:p>
    <w:tbl>
      <w:tblPr>
        <w:tblStyle w:val="MediumGrid1-Accent1"/>
        <w:tblW w:w="5000" w:type="pct"/>
        <w:tblLayout w:type="fixed"/>
        <w:tblLook w:val="0000" w:firstRow="0" w:lastRow="0" w:firstColumn="0" w:lastColumn="0" w:noHBand="0" w:noVBand="0"/>
      </w:tblPr>
      <w:tblGrid>
        <w:gridCol w:w="3286"/>
        <w:gridCol w:w="3270"/>
        <w:gridCol w:w="2064"/>
      </w:tblGrid>
      <w:tr w:rsidR="005D0F93" w14:paraId="2A1836C7" w14:textId="77777777" w:rsidTr="005D0F93">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906" w:type="pct"/>
          </w:tcPr>
          <w:p w14:paraId="40553C40" w14:textId="77777777" w:rsidR="005D0F93" w:rsidRDefault="009E4F71">
            <w:pPr>
              <w:spacing w:line="276" w:lineRule="auto"/>
              <w:rPr>
                <w:rFonts w:asciiTheme="minorHAnsi" w:hAnsiTheme="minorHAnsi"/>
                <w:bCs/>
                <w:sz w:val="22"/>
                <w:szCs w:val="22"/>
              </w:rPr>
            </w:pPr>
            <w:r>
              <w:rPr>
                <w:rFonts w:asciiTheme="minorHAnsi" w:hAnsiTheme="minorHAnsi"/>
                <w:bCs/>
                <w:sz w:val="22"/>
                <w:szCs w:val="22"/>
              </w:rPr>
              <w:t>General requirements</w:t>
            </w:r>
          </w:p>
        </w:tc>
        <w:tc>
          <w:tcPr>
            <w:tcW w:w="1897" w:type="pct"/>
          </w:tcPr>
          <w:p w14:paraId="20F53FF0" w14:textId="77777777" w:rsidR="005D0F93" w:rsidRDefault="009E4F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197" w:type="pct"/>
          </w:tcPr>
          <w:p w14:paraId="7BA2A81C" w14:textId="77777777" w:rsidR="005D0F93" w:rsidRDefault="009E4F71">
            <w:pPr>
              <w:spacing w:line="276" w:lineRule="auto"/>
              <w:rPr>
                <w:rFonts w:asciiTheme="minorHAnsi" w:hAnsiTheme="minorHAnsi"/>
                <w:bCs/>
                <w:sz w:val="22"/>
                <w:szCs w:val="22"/>
              </w:rPr>
            </w:pPr>
            <w:r>
              <w:rPr>
                <w:rFonts w:asciiTheme="minorHAnsi" w:hAnsiTheme="minorHAnsi"/>
                <w:bCs/>
                <w:sz w:val="22"/>
                <w:szCs w:val="22"/>
              </w:rPr>
              <w:t>Regulation</w:t>
            </w:r>
          </w:p>
        </w:tc>
      </w:tr>
      <w:tr w:rsidR="005D0F93" w14:paraId="7EC2454D" w14:textId="77777777" w:rsidTr="005D0F93">
        <w:trPr>
          <w:trHeight w:val="3073"/>
        </w:trPr>
        <w:tc>
          <w:tcPr>
            <w:cnfStyle w:val="000010000000" w:firstRow="0" w:lastRow="0" w:firstColumn="0" w:lastColumn="0" w:oddVBand="1" w:evenVBand="0" w:oddHBand="0" w:evenHBand="0" w:firstRowFirstColumn="0" w:firstRowLastColumn="0" w:lastRowFirstColumn="0" w:lastRowLastColumn="0"/>
            <w:tcW w:w="1906" w:type="pct"/>
            <w:shd w:val="clear" w:color="auto" w:fill="DBE5F1" w:themeFill="accent1" w:themeFillTint="33"/>
          </w:tcPr>
          <w:p w14:paraId="7DFA4CD3" w14:textId="77777777" w:rsidR="005D0F93" w:rsidRDefault="009E4F71">
            <w:pPr>
              <w:spacing w:line="276" w:lineRule="auto"/>
              <w:rPr>
                <w:rFonts w:asciiTheme="minorHAnsi" w:hAnsiTheme="minorHAnsi"/>
                <w:sz w:val="22"/>
                <w:szCs w:val="22"/>
              </w:rPr>
            </w:pPr>
            <w:r>
              <w:rPr>
                <w:rFonts w:asciiTheme="minorHAnsi" w:hAnsiTheme="minorHAnsi"/>
                <w:sz w:val="22"/>
                <w:szCs w:val="22"/>
              </w:rPr>
              <w:t xml:space="preserve">The Clean Air Act is administered by the U.S. Environmental Protection Agency (EPA), which sets national standards on ambient pollutants. In addition, the Clean Air Act is administered by States, which must develop State Implementation Plans (SIPs) to regulate their state air quality. Projects funded by HUD must demonstrate that they conform to the appropriate SIP.  </w:t>
            </w:r>
          </w:p>
        </w:tc>
        <w:tc>
          <w:tcPr>
            <w:tcW w:w="1897" w:type="pct"/>
            <w:shd w:val="clear" w:color="auto" w:fill="DBE5F1" w:themeFill="accent1" w:themeFillTint="33"/>
          </w:tcPr>
          <w:p w14:paraId="0662475F"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Clean Air Act (42 USC 7401 et seq.) as amended particularly Section 176(c) and (d) (42 USC 7506(c) and (d))</w:t>
            </w:r>
          </w:p>
        </w:tc>
        <w:tc>
          <w:tcPr>
            <w:cnfStyle w:val="000010000000" w:firstRow="0" w:lastRow="0" w:firstColumn="0" w:lastColumn="0" w:oddVBand="1" w:evenVBand="0" w:oddHBand="0" w:evenHBand="0" w:firstRowFirstColumn="0" w:firstRowLastColumn="0" w:lastRowFirstColumn="0" w:lastRowLastColumn="0"/>
            <w:tcW w:w="1197" w:type="pct"/>
            <w:shd w:val="clear" w:color="auto" w:fill="DBE5F1" w:themeFill="accent1" w:themeFillTint="33"/>
          </w:tcPr>
          <w:p w14:paraId="0358BFC9" w14:textId="77777777" w:rsidR="005D0F93" w:rsidRDefault="009E4F71">
            <w:pPr>
              <w:spacing w:line="276" w:lineRule="auto"/>
              <w:rPr>
                <w:rFonts w:asciiTheme="minorHAnsi" w:hAnsiTheme="minorHAnsi"/>
                <w:sz w:val="22"/>
                <w:szCs w:val="22"/>
              </w:rPr>
            </w:pPr>
            <w:r>
              <w:rPr>
                <w:rFonts w:asciiTheme="minorHAnsi" w:hAnsiTheme="minorHAnsi"/>
                <w:sz w:val="22"/>
                <w:szCs w:val="22"/>
              </w:rPr>
              <w:t>40 CFR Parts 6, 51 and 93</w:t>
            </w:r>
          </w:p>
        </w:tc>
      </w:tr>
    </w:tbl>
    <w:p w14:paraId="7DE99F84" w14:textId="77777777" w:rsidR="005D0F93" w:rsidRDefault="005D0F93">
      <w:pPr>
        <w:keepNext/>
        <w:rPr>
          <w:rFonts w:ascii="Calibri" w:hAnsi="Calibri"/>
          <w:b/>
          <w:sz w:val="28"/>
          <w:szCs w:val="28"/>
        </w:rPr>
      </w:pPr>
    </w:p>
    <w:p w14:paraId="06999799" w14:textId="77777777" w:rsidR="005D0F93" w:rsidRDefault="009E4F71">
      <w:pPr>
        <w:widowControl w:val="0"/>
        <w:rPr>
          <w:rFonts w:ascii="Calibri" w:hAnsi="Calibri"/>
          <w:b/>
          <w:sz w:val="22"/>
          <w:szCs w:val="22"/>
        </w:rPr>
      </w:pPr>
      <w:r>
        <w:rPr>
          <w:rFonts w:ascii="Calibri" w:hAnsi="Calibri"/>
          <w:b/>
          <w:sz w:val="22"/>
          <w:szCs w:val="22"/>
        </w:rPr>
        <w:t>1.</w:t>
      </w:r>
      <w:r>
        <w:rPr>
          <w:rFonts w:ascii="Calibri" w:hAnsi="Calibri"/>
          <w:b/>
          <w:sz w:val="22"/>
          <w:szCs w:val="22"/>
        </w:rPr>
        <w:tab/>
        <w:t>Does your project include new construction or conversion of land use facilitating the development of public, commercial, or industrial facilities OR five or more dwelling units?</w:t>
      </w:r>
    </w:p>
    <w:p w14:paraId="4D5979CF" w14:textId="77777777" w:rsidR="005D0F93" w:rsidRDefault="005D0F93">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343F9E2" w14:textId="77777777">
        <w:trPr>
          <w:trHeight w:val="495"/>
        </w:trPr>
        <w:tc>
          <w:tcPr>
            <w:tcW w:w="0" w:type="auto"/>
          </w:tcPr>
          <w:p w14:paraId="7CA2E0FF" w14:textId="77777777" w:rsidR="005D0F93" w:rsidRDefault="005D0F93">
            <w:pPr>
              <w:rPr>
                <w:rFonts w:ascii="Calibri" w:hAnsi="Calibri"/>
              </w:rPr>
            </w:pPr>
          </w:p>
        </w:tc>
        <w:tc>
          <w:tcPr>
            <w:tcW w:w="0" w:type="auto"/>
          </w:tcPr>
          <w:p w14:paraId="0F9E9EEF" w14:textId="77777777" w:rsidR="005D0F93" w:rsidRDefault="009E4F71">
            <w:pPr>
              <w:rPr>
                <w:rFonts w:ascii="Calibri" w:hAnsi="Calibri"/>
              </w:rPr>
            </w:pPr>
            <w:r>
              <w:rPr>
                <w:rFonts w:ascii="Calibri" w:hAnsi="Calibri"/>
              </w:rPr>
              <w:t>Yes</w:t>
            </w:r>
          </w:p>
        </w:tc>
      </w:tr>
      <w:tr w:rsidR="005D0F93" w14:paraId="6D05215A" w14:textId="77777777">
        <w:tc>
          <w:tcPr>
            <w:tcW w:w="0" w:type="auto"/>
          </w:tcPr>
          <w:p w14:paraId="71D642BE"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3CB6597" w14:textId="77777777" w:rsidR="005D0F93" w:rsidRDefault="009E4F71">
            <w:pPr>
              <w:rPr>
                <w:rFonts w:ascii="Calibri" w:hAnsi="Calibri"/>
              </w:rPr>
            </w:pPr>
            <w:r>
              <w:rPr>
                <w:rFonts w:ascii="Calibri" w:hAnsi="Calibri"/>
              </w:rPr>
              <w:t>No</w:t>
            </w:r>
          </w:p>
        </w:tc>
      </w:tr>
    </w:tbl>
    <w:p w14:paraId="78DD6F2E" w14:textId="77777777" w:rsidR="005D0F93" w:rsidRDefault="005D0F93">
      <w:pPr>
        <w:widowControl w:val="0"/>
        <w:rPr>
          <w:rFonts w:ascii="Calibri" w:hAnsi="Calibri"/>
          <w:szCs w:val="22"/>
        </w:rPr>
      </w:pPr>
    </w:p>
    <w:p w14:paraId="61FF30B8" w14:textId="77777777" w:rsidR="005D0F93" w:rsidRDefault="009E4F71">
      <w:pPr>
        <w:widowControl w:val="0"/>
        <w:ind w:left="1440"/>
        <w:rPr>
          <w:rFonts w:asciiTheme="minorHAnsi" w:hAnsiTheme="minorHAnsi"/>
          <w:sz w:val="22"/>
          <w:szCs w:val="22"/>
        </w:rPr>
      </w:pPr>
      <w:r>
        <w:rPr>
          <w:rFonts w:asciiTheme="minorHAnsi" w:hAnsiTheme="minorHAnsi"/>
          <w:sz w:val="22"/>
          <w:szCs w:val="22"/>
        </w:rPr>
        <w:t xml:space="preserve">Based on the response, the review is in compliance with this section. </w:t>
      </w:r>
    </w:p>
    <w:p w14:paraId="15FCEA2C" w14:textId="77777777" w:rsidR="005D0F93" w:rsidRDefault="005D0F93">
      <w:pPr>
        <w:widowControl w:val="0"/>
        <w:rPr>
          <w:rFonts w:ascii="Calibri" w:hAnsi="Calibri"/>
          <w:szCs w:val="22"/>
        </w:rPr>
      </w:pPr>
    </w:p>
    <w:p w14:paraId="22B05FF8"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635E7998"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4F0650FD" w14:textId="77777777">
        <w:tc>
          <w:tcPr>
            <w:tcW w:w="9576" w:type="dxa"/>
          </w:tcPr>
          <w:p w14:paraId="3A6BA784" w14:textId="77777777" w:rsidR="005D0F93" w:rsidRDefault="009E4F71">
            <w:pPr>
              <w:spacing w:beforeAutospacing="1" w:afterAutospacing="1"/>
              <w:rPr>
                <w:rFonts w:ascii="Calibri" w:hAnsi="Calibri"/>
                <w:b/>
              </w:rPr>
            </w:pPr>
            <w:r>
              <w:rPr>
                <w:rFonts w:ascii="Calibri" w:hAnsi="Calibri"/>
              </w:rPr>
              <w:t>The project includes rehabilitation of the existing Site building and land use will not change. In addition, the project's county or air quality management district is in attainment status for all criteria pollutants.</w:t>
            </w:r>
          </w:p>
        </w:tc>
      </w:tr>
    </w:tbl>
    <w:p w14:paraId="405DD22D" w14:textId="77777777" w:rsidR="005D0F93" w:rsidRDefault="005D0F93">
      <w:pPr>
        <w:rPr>
          <w:rFonts w:ascii="Calibri" w:hAnsi="Calibri"/>
          <w:b/>
          <w:sz w:val="22"/>
          <w:szCs w:val="22"/>
        </w:rPr>
      </w:pPr>
    </w:p>
    <w:p w14:paraId="6A54E123"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554DDEEB" w14:textId="77777777" w:rsidR="005D0F93" w:rsidRDefault="009E4F71">
      <w:pPr>
        <w:rPr>
          <w:rFonts w:ascii="Calibri" w:hAnsi="Calibri"/>
          <w:iCs/>
          <w:sz w:val="22"/>
          <w:szCs w:val="22"/>
        </w:rPr>
      </w:pPr>
      <w:hyperlink r:id="rId23">
        <w:r>
          <w:rPr>
            <w:rStyle w:val="Hyperlink"/>
          </w:rPr>
          <w:t>NEPAssit Air Quality Report.pdf</w:t>
        </w:r>
      </w:hyperlink>
    </w:p>
    <w:p w14:paraId="276DCA18" w14:textId="77777777" w:rsidR="005D0F93" w:rsidRDefault="005D0F93">
      <w:pPr>
        <w:rPr>
          <w:rFonts w:ascii="Calibri" w:hAnsi="Calibri"/>
          <w:sz w:val="22"/>
          <w:szCs w:val="22"/>
        </w:rPr>
      </w:pPr>
    </w:p>
    <w:p w14:paraId="39EEC3B3"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0DB19CC6" w14:textId="77777777">
        <w:trPr>
          <w:trHeight w:val="495"/>
        </w:trPr>
        <w:tc>
          <w:tcPr>
            <w:tcW w:w="0" w:type="auto"/>
          </w:tcPr>
          <w:p w14:paraId="17D680B9" w14:textId="77777777" w:rsidR="005D0F93" w:rsidRDefault="005D0F93">
            <w:pPr>
              <w:rPr>
                <w:rFonts w:ascii="Calibri" w:hAnsi="Calibri"/>
                <w:lang w:val="es-ES"/>
              </w:rPr>
            </w:pPr>
          </w:p>
        </w:tc>
        <w:tc>
          <w:tcPr>
            <w:tcW w:w="0" w:type="auto"/>
          </w:tcPr>
          <w:p w14:paraId="1B14F2C1" w14:textId="77777777" w:rsidR="005D0F93" w:rsidRDefault="009E4F71">
            <w:pPr>
              <w:rPr>
                <w:rFonts w:ascii="Calibri" w:hAnsi="Calibri"/>
              </w:rPr>
            </w:pPr>
            <w:r>
              <w:rPr>
                <w:rFonts w:ascii="Calibri" w:hAnsi="Calibri"/>
              </w:rPr>
              <w:t>Yes</w:t>
            </w:r>
          </w:p>
        </w:tc>
      </w:tr>
      <w:tr w:rsidR="005D0F93" w14:paraId="15E81789" w14:textId="77777777">
        <w:tc>
          <w:tcPr>
            <w:tcW w:w="0" w:type="auto"/>
          </w:tcPr>
          <w:p w14:paraId="71D8166B"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09E0F372" w14:textId="77777777" w:rsidR="005D0F93" w:rsidRDefault="009E4F71">
            <w:pPr>
              <w:rPr>
                <w:rFonts w:ascii="Calibri" w:hAnsi="Calibri"/>
              </w:rPr>
            </w:pPr>
            <w:r>
              <w:rPr>
                <w:rFonts w:ascii="Calibri" w:hAnsi="Calibri"/>
              </w:rPr>
              <w:t>No</w:t>
            </w:r>
          </w:p>
        </w:tc>
      </w:tr>
    </w:tbl>
    <w:p w14:paraId="03DBA250" w14:textId="77777777" w:rsidR="005D0F93" w:rsidRDefault="005D0F93">
      <w:pPr>
        <w:rPr>
          <w:rFonts w:ascii="Calibri" w:hAnsi="Calibri"/>
          <w:b/>
          <w:sz w:val="28"/>
          <w:szCs w:val="28"/>
        </w:rPr>
      </w:pPr>
    </w:p>
    <w:p w14:paraId="1BEE8BBD" w14:textId="77777777" w:rsidR="005D0F93" w:rsidRDefault="009E4F71">
      <w:pPr>
        <w:rPr>
          <w:rFonts w:ascii="Calibri" w:hAnsi="Calibri"/>
          <w:b/>
          <w:sz w:val="28"/>
          <w:szCs w:val="28"/>
        </w:rPr>
      </w:pPr>
      <w:r>
        <w:rPr>
          <w:rFonts w:ascii="Calibri" w:hAnsi="Calibri"/>
          <w:b/>
          <w:sz w:val="28"/>
          <w:szCs w:val="28"/>
        </w:rPr>
        <w:br w:type="page"/>
      </w:r>
    </w:p>
    <w:p w14:paraId="29739FBD" w14:textId="77777777" w:rsidR="005D0F93" w:rsidRDefault="009E4F71">
      <w:pPr>
        <w:rPr>
          <w:rFonts w:ascii="Calibri" w:hAnsi="Calibri"/>
          <w:b/>
          <w:sz w:val="28"/>
          <w:szCs w:val="28"/>
        </w:rPr>
      </w:pPr>
      <w:r>
        <w:rPr>
          <w:rFonts w:ascii="Calibri" w:hAnsi="Calibri"/>
          <w:b/>
          <w:sz w:val="28"/>
          <w:szCs w:val="28"/>
        </w:rPr>
        <w:lastRenderedPageBreak/>
        <w:t xml:space="preserve">Coastal Zone Management Act </w:t>
      </w:r>
    </w:p>
    <w:tbl>
      <w:tblPr>
        <w:tblStyle w:val="MediumGrid2-Accent1"/>
        <w:tblW w:w="4897" w:type="pct"/>
        <w:tblLayout w:type="fixed"/>
        <w:tblLook w:val="0000" w:firstRow="0" w:lastRow="0" w:firstColumn="0" w:lastColumn="0" w:noHBand="0" w:noVBand="0"/>
      </w:tblPr>
      <w:tblGrid>
        <w:gridCol w:w="3061"/>
        <w:gridCol w:w="2853"/>
        <w:gridCol w:w="2528"/>
      </w:tblGrid>
      <w:tr w:rsidR="005D0F93" w14:paraId="211FBD45"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3" w:type="pct"/>
            <w:shd w:val="clear" w:color="auto" w:fill="95B3D7" w:themeFill="accent1" w:themeFillTint="99"/>
          </w:tcPr>
          <w:p w14:paraId="53C3D37A" w14:textId="77777777" w:rsidR="005D0F93" w:rsidRDefault="009E4F71">
            <w:pPr>
              <w:spacing w:line="276" w:lineRule="auto"/>
              <w:jc w:val="center"/>
              <w:rPr>
                <w:rFonts w:asciiTheme="minorHAnsi" w:eastAsia="Calibri" w:hAnsiTheme="minorHAnsi"/>
                <w:bCs/>
                <w:sz w:val="22"/>
                <w:szCs w:val="22"/>
              </w:rPr>
            </w:pPr>
            <w:r>
              <w:rPr>
                <w:rFonts w:asciiTheme="minorHAnsi" w:eastAsia="Calibri" w:hAnsiTheme="minorHAnsi"/>
                <w:bCs/>
                <w:sz w:val="22"/>
                <w:szCs w:val="22"/>
              </w:rPr>
              <w:t>General requirements</w:t>
            </w:r>
          </w:p>
        </w:tc>
        <w:tc>
          <w:tcPr>
            <w:tcW w:w="1690" w:type="pct"/>
            <w:shd w:val="clear" w:color="auto" w:fill="95B3D7" w:themeFill="accent1" w:themeFillTint="99"/>
          </w:tcPr>
          <w:p w14:paraId="1A94C38B"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bCs/>
                <w:sz w:val="22"/>
                <w:szCs w:val="22"/>
              </w:rPr>
            </w:pPr>
            <w:r>
              <w:rPr>
                <w:rFonts w:asciiTheme="minorHAnsi" w:eastAsia="Calibr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497" w:type="pct"/>
            <w:shd w:val="clear" w:color="auto" w:fill="95B3D7" w:themeFill="accent1" w:themeFillTint="99"/>
          </w:tcPr>
          <w:p w14:paraId="581E6544" w14:textId="77777777" w:rsidR="005D0F93" w:rsidRDefault="009E4F71">
            <w:pPr>
              <w:spacing w:line="276" w:lineRule="auto"/>
              <w:jc w:val="center"/>
              <w:rPr>
                <w:rFonts w:asciiTheme="minorHAnsi" w:eastAsia="Calibri" w:hAnsiTheme="minorHAnsi"/>
                <w:bCs/>
                <w:sz w:val="22"/>
                <w:szCs w:val="22"/>
              </w:rPr>
            </w:pPr>
            <w:r>
              <w:rPr>
                <w:rFonts w:asciiTheme="minorHAnsi" w:eastAsia="Calibri" w:hAnsiTheme="minorHAnsi"/>
                <w:bCs/>
                <w:sz w:val="22"/>
                <w:szCs w:val="22"/>
              </w:rPr>
              <w:t>Regulation</w:t>
            </w:r>
          </w:p>
        </w:tc>
      </w:tr>
      <w:tr w:rsidR="005D0F93" w14:paraId="1A20AB8A" w14:textId="77777777" w:rsidTr="005D0F93">
        <w:tc>
          <w:tcPr>
            <w:cnfStyle w:val="000010000000" w:firstRow="0" w:lastRow="0" w:firstColumn="0" w:lastColumn="0" w:oddVBand="1" w:evenVBand="0" w:oddHBand="0" w:evenHBand="0" w:firstRowFirstColumn="0" w:firstRowLastColumn="0" w:lastRowFirstColumn="0" w:lastRowLastColumn="0"/>
            <w:tcW w:w="1813" w:type="pct"/>
            <w:shd w:val="clear" w:color="auto" w:fill="DBE5F1" w:themeFill="accent1" w:themeFillTint="33"/>
          </w:tcPr>
          <w:p w14:paraId="59ACB231" w14:textId="77777777" w:rsidR="005D0F93" w:rsidRDefault="009E4F71">
            <w:pPr>
              <w:spacing w:line="276" w:lineRule="auto"/>
              <w:rPr>
                <w:rFonts w:asciiTheme="minorHAnsi" w:eastAsia="Calibri" w:hAnsiTheme="minorHAnsi"/>
                <w:sz w:val="22"/>
                <w:szCs w:val="22"/>
              </w:rPr>
            </w:pPr>
            <w:r>
              <w:rPr>
                <w:rStyle w:val="apple-style-span"/>
                <w:rFonts w:asciiTheme="minorHAnsi" w:hAnsiTheme="minorHAnsi"/>
                <w:color w:val="000000"/>
                <w:sz w:val="22"/>
                <w:szCs w:val="22"/>
              </w:rPr>
              <w:t xml:space="preserve">Federal assistance to applicant agencies for activities affecting any coastal use or resource is granted only when such activities are consistent with federally approved State Coastal Zone Management Act Plans.  </w:t>
            </w:r>
          </w:p>
        </w:tc>
        <w:tc>
          <w:tcPr>
            <w:tcW w:w="1690" w:type="pct"/>
            <w:shd w:val="clear" w:color="auto" w:fill="DBE5F1" w:themeFill="accent1" w:themeFillTint="33"/>
          </w:tcPr>
          <w:p w14:paraId="513CEF7F"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sz w:val="22"/>
                <w:szCs w:val="22"/>
              </w:rPr>
            </w:pPr>
            <w:r>
              <w:rPr>
                <w:rFonts w:asciiTheme="minorHAnsi" w:eastAsia="Calibri" w:hAnsiTheme="minorHAnsi"/>
                <w:sz w:val="22"/>
                <w:szCs w:val="22"/>
              </w:rPr>
              <w:t>Coastal Zone Management Act (16 USC 1451-1464), particularly section 307(c) and (d) (16 USC 1456(c) and (d))</w:t>
            </w:r>
          </w:p>
        </w:tc>
        <w:tc>
          <w:tcPr>
            <w:cnfStyle w:val="000010000000" w:firstRow="0" w:lastRow="0" w:firstColumn="0" w:lastColumn="0" w:oddVBand="1" w:evenVBand="0" w:oddHBand="0" w:evenHBand="0" w:firstRowFirstColumn="0" w:firstRowLastColumn="0" w:lastRowFirstColumn="0" w:lastRowLastColumn="0"/>
            <w:tcW w:w="1497" w:type="pct"/>
            <w:shd w:val="clear" w:color="auto" w:fill="DBE5F1" w:themeFill="accent1" w:themeFillTint="33"/>
          </w:tcPr>
          <w:p w14:paraId="29BCB1FB" w14:textId="77777777" w:rsidR="005D0F93" w:rsidRDefault="009E4F71">
            <w:pPr>
              <w:spacing w:line="276" w:lineRule="auto"/>
              <w:rPr>
                <w:rFonts w:asciiTheme="minorHAnsi" w:eastAsia="Calibri" w:hAnsiTheme="minorHAnsi"/>
                <w:sz w:val="22"/>
                <w:szCs w:val="22"/>
              </w:rPr>
            </w:pPr>
            <w:r>
              <w:rPr>
                <w:rFonts w:asciiTheme="minorHAnsi" w:eastAsia="Calibri" w:hAnsiTheme="minorHAnsi"/>
                <w:sz w:val="22"/>
                <w:szCs w:val="22"/>
              </w:rPr>
              <w:t>15 CFR Part 930</w:t>
            </w:r>
          </w:p>
          <w:p w14:paraId="4704B1AA" w14:textId="77777777" w:rsidR="005D0F93" w:rsidRDefault="005D0F93">
            <w:pPr>
              <w:spacing w:line="276" w:lineRule="auto"/>
              <w:rPr>
                <w:rFonts w:asciiTheme="minorHAnsi" w:eastAsia="Calibri" w:hAnsiTheme="minorHAnsi"/>
                <w:sz w:val="22"/>
                <w:szCs w:val="22"/>
              </w:rPr>
            </w:pPr>
          </w:p>
        </w:tc>
      </w:tr>
    </w:tbl>
    <w:p w14:paraId="72618C5F" w14:textId="77777777" w:rsidR="005D0F93" w:rsidRDefault="005D0F93">
      <w:pPr>
        <w:keepNext/>
        <w:rPr>
          <w:rFonts w:ascii="Calibri" w:hAnsi="Calibri"/>
          <w:b/>
          <w:sz w:val="28"/>
          <w:szCs w:val="28"/>
        </w:rPr>
      </w:pPr>
    </w:p>
    <w:p w14:paraId="2352FE0B" w14:textId="77777777" w:rsidR="005D0F93" w:rsidRDefault="005D0F93">
      <w:pPr>
        <w:widowControl w:val="0"/>
        <w:rPr>
          <w:rFonts w:ascii="Calibri" w:hAnsi="Calibri"/>
          <w:sz w:val="22"/>
          <w:szCs w:val="22"/>
        </w:rPr>
      </w:pPr>
    </w:p>
    <w:p w14:paraId="41E8A444" w14:textId="77777777" w:rsidR="005D0F93" w:rsidRDefault="009E4F71">
      <w:pPr>
        <w:widowControl w:val="0"/>
        <w:rPr>
          <w:rFonts w:ascii="Calibri" w:hAnsi="Calibri"/>
          <w:b/>
          <w:sz w:val="22"/>
          <w:szCs w:val="22"/>
        </w:rPr>
      </w:pPr>
      <w:r>
        <w:rPr>
          <w:rFonts w:ascii="Calibri" w:hAnsi="Calibri"/>
          <w:b/>
          <w:sz w:val="22"/>
          <w:szCs w:val="22"/>
        </w:rPr>
        <w:t>1.</w:t>
      </w:r>
      <w:r>
        <w:rPr>
          <w:rFonts w:ascii="Calibri" w:hAnsi="Calibri"/>
          <w:b/>
          <w:sz w:val="22"/>
          <w:szCs w:val="22"/>
        </w:rPr>
        <w:tab/>
        <w:t>Is the project located in, or does it affect, a Coastal Zone as defined in your state Coastal Management Plan?</w:t>
      </w:r>
    </w:p>
    <w:p w14:paraId="14F2AE5B" w14:textId="77777777" w:rsidR="005D0F93" w:rsidRDefault="005D0F93">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333E071A" w14:textId="77777777">
        <w:trPr>
          <w:trHeight w:val="495"/>
        </w:trPr>
        <w:tc>
          <w:tcPr>
            <w:tcW w:w="0" w:type="auto"/>
          </w:tcPr>
          <w:p w14:paraId="3D1790E1" w14:textId="77777777" w:rsidR="005D0F93" w:rsidRDefault="005D0F93">
            <w:pPr>
              <w:rPr>
                <w:rFonts w:ascii="Calibri" w:hAnsi="Calibri"/>
              </w:rPr>
            </w:pPr>
          </w:p>
        </w:tc>
        <w:tc>
          <w:tcPr>
            <w:tcW w:w="0" w:type="auto"/>
          </w:tcPr>
          <w:p w14:paraId="4C1DEDF1" w14:textId="77777777" w:rsidR="005D0F93" w:rsidRDefault="009E4F71">
            <w:pPr>
              <w:rPr>
                <w:rFonts w:ascii="Calibri" w:hAnsi="Calibri"/>
              </w:rPr>
            </w:pPr>
            <w:r>
              <w:rPr>
                <w:rFonts w:ascii="Calibri" w:hAnsi="Calibri"/>
              </w:rPr>
              <w:t>Yes</w:t>
            </w:r>
          </w:p>
        </w:tc>
      </w:tr>
      <w:tr w:rsidR="005D0F93" w14:paraId="6CA6D47C" w14:textId="77777777">
        <w:tc>
          <w:tcPr>
            <w:tcW w:w="0" w:type="auto"/>
          </w:tcPr>
          <w:p w14:paraId="6DA32E09"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2829F4F3" w14:textId="77777777" w:rsidR="005D0F93" w:rsidRDefault="009E4F71">
            <w:pPr>
              <w:rPr>
                <w:rFonts w:ascii="Calibri" w:hAnsi="Calibri"/>
              </w:rPr>
            </w:pPr>
            <w:r>
              <w:rPr>
                <w:rFonts w:ascii="Calibri" w:hAnsi="Calibri"/>
              </w:rPr>
              <w:t>No</w:t>
            </w:r>
          </w:p>
        </w:tc>
      </w:tr>
    </w:tbl>
    <w:p w14:paraId="57327A74" w14:textId="77777777" w:rsidR="005D0F93" w:rsidRDefault="005D0F93">
      <w:pPr>
        <w:widowControl w:val="0"/>
        <w:rPr>
          <w:rFonts w:ascii="Calibri" w:hAnsi="Calibri"/>
          <w:b/>
          <w:sz w:val="22"/>
          <w:szCs w:val="22"/>
        </w:rPr>
      </w:pPr>
    </w:p>
    <w:p w14:paraId="46909313" w14:textId="77777777" w:rsidR="005D0F93" w:rsidRDefault="009E4F71">
      <w:pPr>
        <w:widowControl w:val="0"/>
        <w:ind w:left="1440"/>
        <w:rPr>
          <w:rFonts w:asciiTheme="minorHAnsi" w:hAnsiTheme="minorHAnsi"/>
          <w:sz w:val="22"/>
          <w:szCs w:val="22"/>
        </w:rPr>
      </w:pPr>
      <w:r>
        <w:rPr>
          <w:rFonts w:asciiTheme="minorHAnsi" w:hAnsiTheme="minorHAnsi"/>
          <w:sz w:val="22"/>
          <w:szCs w:val="22"/>
        </w:rPr>
        <w:t>Based on the response, the review is in compliance with this section. Document and upload all documents used to make your determination below.</w:t>
      </w:r>
    </w:p>
    <w:p w14:paraId="33671F10" w14:textId="77777777" w:rsidR="005D0F93" w:rsidRDefault="005D0F93">
      <w:pPr>
        <w:widowControl w:val="0"/>
        <w:rPr>
          <w:rFonts w:ascii="Calibri" w:hAnsi="Calibri"/>
          <w:b/>
          <w:sz w:val="22"/>
          <w:szCs w:val="22"/>
        </w:rPr>
      </w:pPr>
    </w:p>
    <w:p w14:paraId="161F7684" w14:textId="77777777" w:rsidR="005D0F93" w:rsidRDefault="005D0F93">
      <w:pPr>
        <w:widowControl w:val="0"/>
        <w:rPr>
          <w:rFonts w:ascii="Calibri" w:hAnsi="Calibri"/>
          <w:sz w:val="22"/>
          <w:szCs w:val="22"/>
        </w:rPr>
      </w:pPr>
    </w:p>
    <w:p w14:paraId="5012674A" w14:textId="77777777" w:rsidR="005D0F93" w:rsidRDefault="005D0F93">
      <w:pPr>
        <w:rPr>
          <w:rFonts w:ascii="Calibri" w:hAnsi="Calibri"/>
          <w:b/>
          <w:sz w:val="22"/>
          <w:szCs w:val="22"/>
          <w:u w:val="single"/>
        </w:rPr>
      </w:pPr>
    </w:p>
    <w:p w14:paraId="6D116AB4"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50378003"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604BF682" w14:textId="77777777">
        <w:tc>
          <w:tcPr>
            <w:tcW w:w="9576" w:type="dxa"/>
          </w:tcPr>
          <w:p w14:paraId="7C36E068" w14:textId="77777777" w:rsidR="005D0F93" w:rsidRDefault="009E4F71">
            <w:pPr>
              <w:spacing w:beforeAutospacing="1" w:afterAutospacing="1"/>
              <w:rPr>
                <w:rFonts w:ascii="Calibri" w:hAnsi="Calibri"/>
                <w:b/>
              </w:rPr>
            </w:pPr>
            <w:r>
              <w:rPr>
                <w:rFonts w:ascii="Calibri" w:hAnsi="Calibri"/>
              </w:rPr>
              <w:t>The project area is not located within the Coastal Zone as defined by the Maine Coastal Program nor is it anticipated to affect a Coastal Zone. See attached Maine Coastal Zone Map and list of towns.</w:t>
            </w:r>
          </w:p>
        </w:tc>
      </w:tr>
    </w:tbl>
    <w:p w14:paraId="5D3CB576" w14:textId="77777777" w:rsidR="005D0F93" w:rsidRDefault="005D0F93">
      <w:pPr>
        <w:rPr>
          <w:rFonts w:ascii="Calibri" w:hAnsi="Calibri"/>
          <w:b/>
          <w:sz w:val="22"/>
          <w:szCs w:val="22"/>
        </w:rPr>
      </w:pPr>
    </w:p>
    <w:p w14:paraId="7D0A60B5"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122CEEBA" w14:textId="77777777" w:rsidR="005D0F93" w:rsidRDefault="009E4F71">
      <w:pPr>
        <w:rPr>
          <w:rFonts w:ascii="Calibri" w:hAnsi="Calibri"/>
          <w:sz w:val="22"/>
          <w:szCs w:val="22"/>
        </w:rPr>
      </w:pPr>
      <w:r>
        <w:rPr>
          <w:rFonts w:ascii="Calibri" w:hAnsi="Calibri"/>
          <w:sz w:val="22"/>
          <w:szCs w:val="22"/>
        </w:rPr>
        <w:t xml:space="preserve"> </w:t>
      </w:r>
    </w:p>
    <w:p w14:paraId="60CF097E" w14:textId="77777777" w:rsidR="005D0F93" w:rsidRDefault="009E4F71">
      <w:pPr>
        <w:rPr>
          <w:rFonts w:ascii="Calibri" w:hAnsi="Calibri"/>
          <w:sz w:val="22"/>
          <w:szCs w:val="22"/>
        </w:rPr>
      </w:pPr>
      <w:hyperlink r:id="rId24">
        <w:r>
          <w:rPr>
            <w:rStyle w:val="Hyperlink"/>
          </w:rPr>
          <w:t>Maine Coastal Zone Map and Town List.pdf</w:t>
        </w:r>
      </w:hyperlink>
    </w:p>
    <w:p w14:paraId="01AC2242" w14:textId="77777777" w:rsidR="005D0F93" w:rsidRDefault="005D0F93">
      <w:pPr>
        <w:rPr>
          <w:rFonts w:ascii="Calibri" w:hAnsi="Calibri"/>
          <w:sz w:val="22"/>
          <w:szCs w:val="22"/>
        </w:rPr>
      </w:pPr>
    </w:p>
    <w:p w14:paraId="43AAFEA4"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6FAC2ED9" w14:textId="77777777">
        <w:trPr>
          <w:trHeight w:val="495"/>
        </w:trPr>
        <w:tc>
          <w:tcPr>
            <w:tcW w:w="0" w:type="auto"/>
          </w:tcPr>
          <w:p w14:paraId="11F7AA0E" w14:textId="77777777" w:rsidR="005D0F93" w:rsidRDefault="005D0F93">
            <w:pPr>
              <w:rPr>
                <w:rFonts w:ascii="Calibri" w:hAnsi="Calibri"/>
              </w:rPr>
            </w:pPr>
          </w:p>
        </w:tc>
        <w:tc>
          <w:tcPr>
            <w:tcW w:w="0" w:type="auto"/>
          </w:tcPr>
          <w:p w14:paraId="6543A8B6" w14:textId="77777777" w:rsidR="005D0F93" w:rsidRDefault="009E4F71">
            <w:pPr>
              <w:rPr>
                <w:rFonts w:ascii="Calibri" w:hAnsi="Calibri"/>
              </w:rPr>
            </w:pPr>
            <w:r>
              <w:rPr>
                <w:rFonts w:ascii="Calibri" w:hAnsi="Calibri"/>
              </w:rPr>
              <w:t>Yes</w:t>
            </w:r>
          </w:p>
        </w:tc>
      </w:tr>
      <w:tr w:rsidR="005D0F93" w14:paraId="1E22FDC9" w14:textId="77777777">
        <w:tc>
          <w:tcPr>
            <w:tcW w:w="0" w:type="auto"/>
          </w:tcPr>
          <w:p w14:paraId="3B8E27C7"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5798DB54" w14:textId="77777777" w:rsidR="005D0F93" w:rsidRDefault="009E4F71">
            <w:pPr>
              <w:rPr>
                <w:rFonts w:ascii="Calibri" w:hAnsi="Calibri"/>
              </w:rPr>
            </w:pPr>
            <w:r>
              <w:rPr>
                <w:rFonts w:ascii="Calibri" w:hAnsi="Calibri"/>
              </w:rPr>
              <w:t>No</w:t>
            </w:r>
          </w:p>
        </w:tc>
      </w:tr>
    </w:tbl>
    <w:p w14:paraId="3F6EBA72" w14:textId="77777777" w:rsidR="005D0F93" w:rsidRDefault="005D0F93">
      <w:pPr>
        <w:rPr>
          <w:rFonts w:ascii="Calibri" w:hAnsi="Calibri"/>
          <w:b/>
          <w:sz w:val="28"/>
          <w:szCs w:val="28"/>
        </w:rPr>
      </w:pPr>
    </w:p>
    <w:p w14:paraId="15F38A9F" w14:textId="77777777" w:rsidR="005D0F93" w:rsidRDefault="009E4F71">
      <w:pPr>
        <w:rPr>
          <w:rFonts w:ascii="Calibri" w:hAnsi="Calibri"/>
          <w:b/>
          <w:sz w:val="28"/>
          <w:szCs w:val="28"/>
        </w:rPr>
      </w:pPr>
      <w:r>
        <w:rPr>
          <w:rFonts w:ascii="Calibri" w:hAnsi="Calibri"/>
          <w:b/>
          <w:sz w:val="28"/>
          <w:szCs w:val="28"/>
        </w:rPr>
        <w:br w:type="page"/>
      </w:r>
    </w:p>
    <w:p w14:paraId="3B19BC1F" w14:textId="77777777" w:rsidR="005D0F93" w:rsidRDefault="009E4F71">
      <w:pPr>
        <w:rPr>
          <w:rFonts w:ascii="Calibri" w:hAnsi="Calibri"/>
          <w:b/>
          <w:sz w:val="28"/>
          <w:szCs w:val="28"/>
        </w:rPr>
      </w:pPr>
      <w:r>
        <w:rPr>
          <w:rFonts w:ascii="Calibri" w:hAnsi="Calibri"/>
          <w:b/>
          <w:sz w:val="28"/>
          <w:szCs w:val="28"/>
        </w:rPr>
        <w:lastRenderedPageBreak/>
        <w:t>Contamination and Toxic Substances</w:t>
      </w:r>
    </w:p>
    <w:p w14:paraId="6552BA3D" w14:textId="77777777" w:rsidR="005D0F93" w:rsidRDefault="005D0F93">
      <w:pPr>
        <w:rPr>
          <w:rFonts w:ascii="Calibri" w:hAnsi="Calibri"/>
          <w:b/>
          <w:sz w:val="28"/>
          <w:szCs w:val="28"/>
        </w:rPr>
      </w:pPr>
    </w:p>
    <w:tbl>
      <w:tblPr>
        <w:tblStyle w:val="MediumGrid1-Accent1"/>
        <w:tblW w:w="5000" w:type="pct"/>
        <w:tblLook w:val="0000" w:firstRow="0" w:lastRow="0" w:firstColumn="0" w:lastColumn="0" w:noHBand="0" w:noVBand="0"/>
      </w:tblPr>
      <w:tblGrid>
        <w:gridCol w:w="5224"/>
        <w:gridCol w:w="1679"/>
        <w:gridCol w:w="1717"/>
      </w:tblGrid>
      <w:tr w:rsidR="005D0F93" w14:paraId="35864AE7" w14:textId="77777777" w:rsidTr="005D0F93">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3030" w:type="pct"/>
          </w:tcPr>
          <w:p w14:paraId="31BFB337" w14:textId="77777777" w:rsidR="005D0F93" w:rsidRDefault="009E4F71">
            <w:pPr>
              <w:rPr>
                <w:b/>
              </w:rPr>
            </w:pPr>
            <w:r>
              <w:rPr>
                <w:b/>
              </w:rPr>
              <w:t>General Requirements</w:t>
            </w:r>
          </w:p>
        </w:tc>
        <w:tc>
          <w:tcPr>
            <w:tcW w:w="974" w:type="pct"/>
          </w:tcPr>
          <w:p w14:paraId="224B24E4" w14:textId="77777777" w:rsidR="005D0F93" w:rsidRDefault="009E4F71">
            <w:pPr>
              <w:cnfStyle w:val="000000100000" w:firstRow="0" w:lastRow="0" w:firstColumn="0" w:lastColumn="0" w:oddVBand="0" w:evenVBand="0" w:oddHBand="1" w:evenHBand="0" w:firstRowFirstColumn="0" w:firstRowLastColumn="0" w:lastRowFirstColumn="0" w:lastRowLastColumn="0"/>
              <w:rPr>
                <w:b/>
              </w:rPr>
            </w:pPr>
            <w:r>
              <w:rPr>
                <w:b/>
              </w:rPr>
              <w:t>Legislation</w:t>
            </w:r>
          </w:p>
        </w:tc>
        <w:tc>
          <w:tcPr>
            <w:cnfStyle w:val="000010000000" w:firstRow="0" w:lastRow="0" w:firstColumn="0" w:lastColumn="0" w:oddVBand="1" w:evenVBand="0" w:oddHBand="0" w:evenHBand="0" w:firstRowFirstColumn="0" w:firstRowLastColumn="0" w:lastRowFirstColumn="0" w:lastRowLastColumn="0"/>
            <w:tcW w:w="996" w:type="pct"/>
          </w:tcPr>
          <w:p w14:paraId="37D3057D" w14:textId="77777777" w:rsidR="005D0F93" w:rsidRDefault="009E4F71">
            <w:pPr>
              <w:rPr>
                <w:b/>
              </w:rPr>
            </w:pPr>
            <w:r>
              <w:rPr>
                <w:b/>
              </w:rPr>
              <w:t>Regulations</w:t>
            </w:r>
          </w:p>
        </w:tc>
      </w:tr>
      <w:tr w:rsidR="005D0F93" w14:paraId="3BB6CBDC" w14:textId="77777777" w:rsidTr="005D0F93">
        <w:tc>
          <w:tcPr>
            <w:cnfStyle w:val="000010000000" w:firstRow="0" w:lastRow="0" w:firstColumn="0" w:lastColumn="0" w:oddVBand="1" w:evenVBand="0" w:oddHBand="0" w:evenHBand="0" w:firstRowFirstColumn="0" w:firstRowLastColumn="0" w:lastRowFirstColumn="0" w:lastRowLastColumn="0"/>
            <w:tcW w:w="3030" w:type="pct"/>
            <w:shd w:val="clear" w:color="auto" w:fill="DBE5F1" w:themeFill="accent1" w:themeFillTint="33"/>
          </w:tcPr>
          <w:p w14:paraId="7BF4461F" w14:textId="77777777" w:rsidR="005D0F93" w:rsidRDefault="009E4F71">
            <w:r>
              <w:t>It is HUD policy that all properties that are being proposed for use in HUD programs be free of hazardous materials, contamination, toxic chemicals and gases, and radioactive substances, where a hazard could affect the health and safety of the occupants or conflict with the intended utilization of the property.</w:t>
            </w:r>
          </w:p>
        </w:tc>
        <w:tc>
          <w:tcPr>
            <w:tcW w:w="974" w:type="pct"/>
            <w:shd w:val="clear" w:color="auto" w:fill="DBE5F1" w:themeFill="accent1" w:themeFillTint="33"/>
          </w:tcPr>
          <w:p w14:paraId="65331B08" w14:textId="77777777" w:rsidR="005D0F93" w:rsidRDefault="005D0F9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96" w:type="pct"/>
            <w:shd w:val="clear" w:color="auto" w:fill="DBE5F1" w:themeFill="accent1" w:themeFillTint="33"/>
          </w:tcPr>
          <w:p w14:paraId="74A0E0D6" w14:textId="77777777" w:rsidR="005D0F93" w:rsidRDefault="009E4F71">
            <w:r>
              <w:t xml:space="preserve">24 CFR 58.5(i)(2) </w:t>
            </w:r>
          </w:p>
          <w:p w14:paraId="5ADE7743" w14:textId="77777777" w:rsidR="005D0F93" w:rsidRDefault="009E4F71">
            <w:r>
              <w:t>24 CFR 50.3(i)</w:t>
            </w:r>
          </w:p>
          <w:p w14:paraId="2392398E" w14:textId="77777777" w:rsidR="005D0F93" w:rsidRDefault="005D0F93"/>
        </w:tc>
      </w:tr>
      <w:tr w:rsidR="005D0F93" w14:paraId="143C0EE0" w14:textId="77777777" w:rsidTr="005D0F93">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5000" w:type="pct"/>
            <w:gridSpan w:val="3"/>
          </w:tcPr>
          <w:p w14:paraId="6EB79780" w14:textId="77777777" w:rsidR="005D0F93" w:rsidRDefault="009E4F71">
            <w:pPr>
              <w:jc w:val="center"/>
              <w:rPr>
                <w:b/>
              </w:rPr>
            </w:pPr>
            <w:r>
              <w:rPr>
                <w:b/>
              </w:rPr>
              <w:t>Reference</w:t>
            </w:r>
          </w:p>
        </w:tc>
      </w:tr>
      <w:tr w:rsidR="005D0F93" w14:paraId="066899A9" w14:textId="77777777" w:rsidTr="005D0F93">
        <w:trPr>
          <w:trHeight w:val="367"/>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14:paraId="5F136723" w14:textId="77777777" w:rsidR="005D0F93" w:rsidRDefault="009E4F71">
            <w:hyperlink r:id="rId25" w:history="1">
              <w:r>
                <w:rPr>
                  <w:rStyle w:val="Hyperlink"/>
                </w:rPr>
                <w:t>https://www.onecpd.info/environmental-review/site-contamination</w:t>
              </w:r>
            </w:hyperlink>
          </w:p>
        </w:tc>
      </w:tr>
    </w:tbl>
    <w:p w14:paraId="75DBAA1B" w14:textId="77777777" w:rsidR="005D0F93" w:rsidRDefault="005D0F93">
      <w:pPr>
        <w:widowControl w:val="0"/>
        <w:rPr>
          <w:rFonts w:asciiTheme="minorHAnsi" w:hAnsiTheme="minorHAnsi"/>
          <w:sz w:val="22"/>
          <w:szCs w:val="22"/>
        </w:rPr>
      </w:pPr>
    </w:p>
    <w:p w14:paraId="0719B31E" w14:textId="77777777" w:rsidR="005D0F93" w:rsidRDefault="009E4F71">
      <w:pPr>
        <w:widowControl w:val="0"/>
        <w:rPr>
          <w:rFonts w:asciiTheme="minorHAnsi" w:hAnsiTheme="minorHAnsi"/>
          <w:sz w:val="22"/>
          <w:szCs w:val="22"/>
        </w:rPr>
      </w:pPr>
      <w:r>
        <w:rPr>
          <w:rFonts w:asciiTheme="minorHAnsi" w:hAnsiTheme="minorHAnsi"/>
          <w:b/>
          <w:sz w:val="22"/>
          <w:szCs w:val="22"/>
        </w:rPr>
        <w:t>1.</w:t>
      </w:r>
      <w:r>
        <w:rPr>
          <w:rFonts w:asciiTheme="minorHAnsi" w:hAnsiTheme="minorHAnsi"/>
          <w:b/>
          <w:sz w:val="22"/>
          <w:szCs w:val="22"/>
        </w:rPr>
        <w:tab/>
        <w:t>How was site contamination evaluated?* Select all that apply.</w:t>
      </w:r>
    </w:p>
    <w:p w14:paraId="7FF92930" w14:textId="77777777" w:rsidR="005D0F93" w:rsidRDefault="005D0F93">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1956"/>
      </w:tblGrid>
      <w:tr w:rsidR="005D0F93" w14:paraId="0CA06E6C" w14:textId="77777777">
        <w:tc>
          <w:tcPr>
            <w:tcW w:w="0" w:type="auto"/>
          </w:tcPr>
          <w:p w14:paraId="14AE057C"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73152103" w14:textId="77777777" w:rsidR="005D0F93" w:rsidRDefault="009E4F71">
            <w:pPr>
              <w:widowControl w:val="0"/>
              <w:rPr>
                <w:rFonts w:ascii="Calibri" w:hAnsi="Calibri"/>
              </w:rPr>
            </w:pPr>
            <w:r>
              <w:rPr>
                <w:rFonts w:ascii="Calibri" w:hAnsi="Calibri"/>
              </w:rPr>
              <w:t>ASTM Phase I ESA</w:t>
            </w:r>
          </w:p>
        </w:tc>
      </w:tr>
    </w:tbl>
    <w:p w14:paraId="01B8E24E" w14:textId="77777777" w:rsidR="005D0F93" w:rsidRDefault="005D0F93">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2016"/>
      </w:tblGrid>
      <w:tr w:rsidR="005D0F93" w14:paraId="1441D81D" w14:textId="77777777">
        <w:tc>
          <w:tcPr>
            <w:tcW w:w="0" w:type="auto"/>
          </w:tcPr>
          <w:p w14:paraId="2CCE7F3D"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08F403C8" w14:textId="77777777" w:rsidR="005D0F93" w:rsidRDefault="009E4F71">
            <w:pPr>
              <w:widowControl w:val="0"/>
              <w:rPr>
                <w:rFonts w:ascii="Calibri" w:hAnsi="Calibri"/>
              </w:rPr>
            </w:pPr>
            <w:r>
              <w:rPr>
                <w:rFonts w:ascii="Calibri" w:hAnsi="Calibri"/>
              </w:rPr>
              <w:t>ASTM Phase II ESA</w:t>
            </w:r>
          </w:p>
        </w:tc>
      </w:tr>
    </w:tbl>
    <w:p w14:paraId="3D0C9CD0" w14:textId="77777777" w:rsidR="005D0F93" w:rsidRDefault="005D0F93">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100"/>
      </w:tblGrid>
      <w:tr w:rsidR="005D0F93" w14:paraId="04B2DAC7" w14:textId="77777777">
        <w:trPr>
          <w:trHeight w:val="649"/>
        </w:trPr>
        <w:tc>
          <w:tcPr>
            <w:tcW w:w="0" w:type="auto"/>
          </w:tcPr>
          <w:p w14:paraId="27E8ADF5" w14:textId="77777777" w:rsidR="005D0F93" w:rsidRDefault="005D0F93">
            <w:pPr>
              <w:rPr>
                <w:rFonts w:ascii="Calibri" w:hAnsi="Calibri"/>
              </w:rPr>
            </w:pPr>
          </w:p>
        </w:tc>
        <w:tc>
          <w:tcPr>
            <w:tcW w:w="0" w:type="auto"/>
          </w:tcPr>
          <w:p w14:paraId="2466540A" w14:textId="77777777" w:rsidR="005D0F93" w:rsidRDefault="009E4F71">
            <w:pPr>
              <w:widowControl w:val="0"/>
              <w:rPr>
                <w:rFonts w:ascii="Calibri" w:hAnsi="Calibri"/>
              </w:rPr>
            </w:pPr>
            <w:r>
              <w:rPr>
                <w:rFonts w:ascii="Calibri" w:hAnsi="Calibri"/>
              </w:rPr>
              <w:t>Remediation or clean-up plan</w:t>
            </w:r>
          </w:p>
        </w:tc>
      </w:tr>
    </w:tbl>
    <w:p w14:paraId="5C7FC148" w14:textId="77777777" w:rsidR="005D0F93" w:rsidRDefault="005D0F93">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68"/>
      </w:tblGrid>
      <w:tr w:rsidR="005D0F93" w14:paraId="42788433" w14:textId="77777777">
        <w:tc>
          <w:tcPr>
            <w:tcW w:w="0" w:type="auto"/>
          </w:tcPr>
          <w:p w14:paraId="2C26E1D1" w14:textId="77777777" w:rsidR="005D0F93" w:rsidRDefault="005D0F93">
            <w:pPr>
              <w:rPr>
                <w:rFonts w:ascii="Calibri" w:hAnsi="Calibri"/>
              </w:rPr>
            </w:pPr>
          </w:p>
        </w:tc>
        <w:tc>
          <w:tcPr>
            <w:tcW w:w="0" w:type="auto"/>
          </w:tcPr>
          <w:p w14:paraId="6AB1CFA9" w14:textId="77777777" w:rsidR="005D0F93" w:rsidRDefault="009E4F71">
            <w:pPr>
              <w:widowControl w:val="0"/>
              <w:rPr>
                <w:rFonts w:ascii="Calibri" w:hAnsi="Calibri"/>
              </w:rPr>
            </w:pPr>
            <w:r>
              <w:t>ASTM Vapor Encroachment Screening.</w:t>
            </w:r>
          </w:p>
        </w:tc>
      </w:tr>
    </w:tbl>
    <w:p w14:paraId="24747165" w14:textId="77777777" w:rsidR="005D0F93" w:rsidRDefault="005D0F93">
      <w:pPr>
        <w:widowControl w:val="0"/>
        <w:rPr>
          <w:rFonts w:asciiTheme="minorHAnsi" w:hAnsiTheme="minorHAnsi"/>
          <w:sz w:val="22"/>
          <w:szCs w:val="22"/>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027"/>
      </w:tblGrid>
      <w:tr w:rsidR="005D0F93" w14:paraId="0666D4CE" w14:textId="77777777">
        <w:tc>
          <w:tcPr>
            <w:tcW w:w="0" w:type="auto"/>
          </w:tcPr>
          <w:p w14:paraId="222EF381" w14:textId="77777777" w:rsidR="005D0F93" w:rsidRDefault="005D0F93">
            <w:pPr>
              <w:rPr>
                <w:rFonts w:ascii="Calibri" w:hAnsi="Calibri"/>
              </w:rPr>
            </w:pPr>
          </w:p>
        </w:tc>
        <w:tc>
          <w:tcPr>
            <w:tcW w:w="0" w:type="auto"/>
          </w:tcPr>
          <w:p w14:paraId="7E405E19" w14:textId="77777777" w:rsidR="005D0F93" w:rsidRDefault="009E4F71">
            <w:pPr>
              <w:widowControl w:val="0"/>
              <w:rPr>
                <w:rFonts w:ascii="Calibri" w:hAnsi="Calibri"/>
              </w:rPr>
            </w:pPr>
            <w:r>
              <w:t>None of the above</w:t>
            </w:r>
          </w:p>
        </w:tc>
      </w:tr>
    </w:tbl>
    <w:p w14:paraId="31FE8FB8" w14:textId="77777777" w:rsidR="005D0F93" w:rsidRDefault="005D0F93">
      <w:pPr>
        <w:widowControl w:val="0"/>
        <w:rPr>
          <w:rFonts w:asciiTheme="minorHAnsi" w:hAnsiTheme="minorHAnsi"/>
          <w:sz w:val="22"/>
          <w:szCs w:val="22"/>
        </w:rPr>
      </w:pPr>
    </w:p>
    <w:p w14:paraId="0DDC581E" w14:textId="77777777" w:rsidR="005D0F93" w:rsidRDefault="009E4F71">
      <w:pPr>
        <w:widowControl w:val="0"/>
        <w:rPr>
          <w:rFonts w:asciiTheme="minorHAnsi" w:hAnsiTheme="minorHAnsi"/>
          <w:sz w:val="22"/>
          <w:szCs w:val="22"/>
        </w:rPr>
      </w:pPr>
      <w:r>
        <w:rPr>
          <w:rFonts w:asciiTheme="minorHAnsi" w:hAnsiTheme="minorHAnsi"/>
          <w:sz w:val="22"/>
          <w:szCs w:val="22"/>
        </w:rPr>
        <w:t>* HUD regulations at 24 CFR § 58.5(i)(2)(ii) require that the environmental review for multifamily housing with five or more dwelling units or non-residential property include the evaluation of previous uses of the site or other evidence of contamination on or near the site.</w:t>
      </w:r>
    </w:p>
    <w:p w14:paraId="592D3B4F" w14:textId="77777777" w:rsidR="005D0F93" w:rsidRDefault="009E4F71">
      <w:pPr>
        <w:widowControl w:val="0"/>
        <w:rPr>
          <w:rFonts w:asciiTheme="minorHAnsi" w:hAnsiTheme="minorHAnsi"/>
          <w:sz w:val="22"/>
          <w:szCs w:val="22"/>
        </w:rPr>
      </w:pPr>
      <w:r>
        <w:rPr>
          <w:rFonts w:asciiTheme="minorHAnsi" w:hAnsiTheme="minorHAnsi"/>
          <w:sz w:val="22"/>
          <w:szCs w:val="22"/>
        </w:rPr>
        <w:t>For acquisition and new construction of multifamily and nonresidential properties HUD strongly advises the review include an ASTM Phase I Environmental Site Assessment (ESA) to meet real estate transaction standards of due diligence and to help ensure compliance with HUD’s toxic policy at 24 CFR §58.5(i) and 24 CFR §50.3(i).  Also note that some HUD programs require an ASTM Phase I ESA.</w:t>
      </w:r>
    </w:p>
    <w:p w14:paraId="37491952" w14:textId="77777777" w:rsidR="005D0F93" w:rsidRDefault="005D0F93">
      <w:pPr>
        <w:widowControl w:val="0"/>
        <w:rPr>
          <w:rFonts w:asciiTheme="minorHAnsi" w:hAnsiTheme="minorHAnsi"/>
          <w:sz w:val="22"/>
          <w:szCs w:val="22"/>
        </w:rPr>
      </w:pPr>
    </w:p>
    <w:p w14:paraId="0A5D2D8B" w14:textId="77777777" w:rsidR="005D0F93" w:rsidRDefault="009E4F71">
      <w:pPr>
        <w:widowControl w:val="0"/>
        <w:jc w:val="both"/>
        <w:rPr>
          <w:rFonts w:asciiTheme="minorHAnsi" w:hAnsiTheme="minorHAnsi"/>
          <w:b/>
          <w:sz w:val="22"/>
          <w:szCs w:val="22"/>
        </w:rPr>
      </w:pPr>
      <w:r>
        <w:rPr>
          <w:rFonts w:asciiTheme="minorHAnsi" w:hAnsiTheme="minorHAnsi"/>
          <w:b/>
          <w:sz w:val="22"/>
          <w:szCs w:val="22"/>
        </w:rPr>
        <w:t>2.</w:t>
      </w:r>
      <w:r>
        <w:rPr>
          <w:rFonts w:asciiTheme="minorHAnsi" w:hAnsiTheme="minorHAnsi"/>
          <w:b/>
          <w:sz w:val="22"/>
          <w:szCs w:val="22"/>
        </w:rPr>
        <w:tab/>
        <w:t>Were any on-site or nearby toxic, hazardous, or radioactive substances* (excluding radon) found that could affect the health and safety of project occupants or conflict with the intended use of the property?  (Were any recognized environmental conditions or RECs identified in a Phase I ESA and confirmed in a Phase II ESA?)</w:t>
      </w:r>
    </w:p>
    <w:p w14:paraId="33A8DD4D" w14:textId="77777777" w:rsidR="005D0F93" w:rsidRDefault="005D0F93">
      <w:pPr>
        <w:widowControl w:val="0"/>
        <w:rPr>
          <w:rFonts w:asciiTheme="minorHAnsi" w:hAnsiTheme="minorHAnsi"/>
          <w:sz w:val="22"/>
          <w:szCs w:val="22"/>
        </w:rPr>
      </w:pPr>
    </w:p>
    <w:p w14:paraId="703EA877" w14:textId="77777777" w:rsidR="005D0F93" w:rsidRDefault="009E4F71">
      <w:pPr>
        <w:widowControl w:val="0"/>
        <w:jc w:val="both"/>
        <w:rPr>
          <w:rFonts w:asciiTheme="minorHAnsi" w:hAnsiTheme="minorHAnsi"/>
          <w:sz w:val="22"/>
          <w:szCs w:val="22"/>
        </w:rPr>
      </w:pPr>
      <w:r>
        <w:rPr>
          <w:rFonts w:asciiTheme="minorHAnsi" w:hAnsiTheme="minorHAnsi"/>
          <w:sz w:val="22"/>
          <w:szCs w:val="22"/>
        </w:rPr>
        <w:t>Provide a map or other documentation of absence or presence of contamination** and explain evaluation of site contamination in the Screen Summary at the bottom of this screen.</w:t>
      </w:r>
    </w:p>
    <w:p w14:paraId="2ED1C0BD"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98"/>
      </w:tblGrid>
      <w:tr w:rsidR="005D0F93" w14:paraId="7C96491B" w14:textId="77777777">
        <w:tc>
          <w:tcPr>
            <w:tcW w:w="0" w:type="auto"/>
          </w:tcPr>
          <w:p w14:paraId="3FDBCE87" w14:textId="77777777" w:rsidR="005D0F93" w:rsidRDefault="005D0F93">
            <w:pPr>
              <w:rPr>
                <w:rFonts w:ascii="Calibri" w:hAnsi="Calibri"/>
              </w:rPr>
            </w:pPr>
          </w:p>
        </w:tc>
        <w:tc>
          <w:tcPr>
            <w:tcW w:w="0" w:type="auto"/>
          </w:tcPr>
          <w:p w14:paraId="6E8EEFE6" w14:textId="77777777" w:rsidR="005D0F93" w:rsidRDefault="009E4F71">
            <w:pPr>
              <w:widowControl w:val="0"/>
              <w:rPr>
                <w:rFonts w:ascii="Calibri" w:hAnsi="Calibri"/>
              </w:rPr>
            </w:pPr>
            <w:r>
              <w:t>No</w:t>
            </w:r>
          </w:p>
        </w:tc>
      </w:tr>
    </w:tbl>
    <w:p w14:paraId="2C7F8912" w14:textId="77777777" w:rsidR="005D0F93" w:rsidRDefault="005D0F93">
      <w:pPr>
        <w:widowControl w:val="0"/>
        <w:rPr>
          <w:rFonts w:asciiTheme="minorHAnsi" w:hAnsiTheme="minorHAnsi"/>
          <w:sz w:val="22"/>
          <w:szCs w:val="22"/>
        </w:rPr>
      </w:pPr>
    </w:p>
    <w:p w14:paraId="33BA3F8C" w14:textId="77777777" w:rsidR="005D0F93" w:rsidRDefault="009E4F71">
      <w:pPr>
        <w:widowControl w:val="0"/>
        <w:ind w:left="720" w:firstLine="720"/>
      </w:pPr>
      <w:r>
        <w:rPr>
          <w:rFonts w:asciiTheme="minorHAnsi" w:hAnsiTheme="minorHAnsi"/>
          <w:sz w:val="22"/>
          <w:szCs w:val="22"/>
        </w:rPr>
        <w:t>Explain:</w:t>
      </w:r>
      <w:r>
        <w:t xml:space="preserve"> </w:t>
      </w:r>
    </w:p>
    <w:p w14:paraId="0B24A6B1" w14:textId="77777777" w:rsidR="005D0F93" w:rsidRDefault="005D0F93">
      <w:pPr>
        <w:widowControl w:val="0"/>
        <w:ind w:left="1440"/>
        <w:rPr>
          <w:rFonts w:asciiTheme="minorHAnsi" w:hAnsiTheme="minorHAnsi"/>
          <w:sz w:val="22"/>
          <w:szCs w:val="22"/>
        </w:rPr>
      </w:pPr>
    </w:p>
    <w:p w14:paraId="181B9D0F"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547"/>
      </w:tblGrid>
      <w:tr w:rsidR="005D0F93" w14:paraId="36785426" w14:textId="77777777">
        <w:tc>
          <w:tcPr>
            <w:tcW w:w="0" w:type="auto"/>
          </w:tcPr>
          <w:p w14:paraId="76650A3C"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1D468C12" w14:textId="77777777" w:rsidR="005D0F93" w:rsidRDefault="009E4F71">
            <w:pPr>
              <w:widowControl w:val="0"/>
              <w:rPr>
                <w:rFonts w:ascii="Calibri" w:hAnsi="Calibri"/>
              </w:rPr>
            </w:pPr>
            <w:r>
              <w:t>Yes</w:t>
            </w:r>
          </w:p>
        </w:tc>
      </w:tr>
    </w:tbl>
    <w:p w14:paraId="414105D4" w14:textId="77777777" w:rsidR="005D0F93" w:rsidRDefault="005D0F93">
      <w:pPr>
        <w:widowControl w:val="0"/>
        <w:rPr>
          <w:rFonts w:asciiTheme="minorHAnsi" w:hAnsiTheme="minorHAnsi"/>
          <w:sz w:val="22"/>
          <w:szCs w:val="22"/>
        </w:rPr>
      </w:pPr>
    </w:p>
    <w:p w14:paraId="76896F8D" w14:textId="77777777" w:rsidR="005D0F93" w:rsidRDefault="009E4F71">
      <w:pPr>
        <w:widowControl w:val="0"/>
        <w:rPr>
          <w:rFonts w:asciiTheme="minorHAnsi" w:hAnsiTheme="minorHAnsi"/>
          <w:sz w:val="22"/>
          <w:szCs w:val="22"/>
        </w:rPr>
      </w:pPr>
      <w:r>
        <w:rPr>
          <w:rFonts w:asciiTheme="minorHAnsi" w:hAnsiTheme="minorHAnsi"/>
          <w:sz w:val="22"/>
          <w:szCs w:val="22"/>
        </w:rPr>
        <w:t>* This question covers the presence of radioactive substances excluding radon.  Radon is addressed in the Radon Exempt Question.</w:t>
      </w:r>
    </w:p>
    <w:p w14:paraId="118976C0" w14:textId="77777777" w:rsidR="005D0F93" w:rsidRDefault="009E4F71">
      <w:pPr>
        <w:widowControl w:val="0"/>
        <w:rPr>
          <w:rFonts w:asciiTheme="minorHAnsi" w:hAnsiTheme="minorHAnsi"/>
          <w:sz w:val="22"/>
          <w:szCs w:val="22"/>
        </w:rPr>
      </w:pPr>
      <w:r>
        <w:rPr>
          <w:rFonts w:asciiTheme="minorHAnsi" w:hAnsiTheme="minorHAnsi"/>
          <w:sz w:val="22"/>
          <w:szCs w:val="22"/>
        </w:rPr>
        <w:t>** Utilize EPA’s Enviromapper, NEPAssist, or state/tribal databases to identify nearby dumps, junk yards, landfills, hazardous waste sites, and industrial sites, including EPA National Priorities List Sites (Superfund sites), CERCLA or state-equivalent sites, RCRA Corrective Action sites with release(s) or suspected release(s) requiring clean-up action and/or further investigation. Additional supporting documentation may include other inspections and reports.</w:t>
      </w:r>
    </w:p>
    <w:p w14:paraId="619D6769" w14:textId="77777777" w:rsidR="005D0F93" w:rsidRDefault="005D0F93">
      <w:pPr>
        <w:widowControl w:val="0"/>
        <w:rPr>
          <w:rFonts w:asciiTheme="minorHAnsi" w:hAnsiTheme="minorHAnsi"/>
          <w:sz w:val="22"/>
          <w:szCs w:val="22"/>
        </w:rPr>
      </w:pPr>
    </w:p>
    <w:p w14:paraId="6E9501CE" w14:textId="77777777" w:rsidR="005D0F93" w:rsidRDefault="009E4F71">
      <w:pPr>
        <w:widowControl w:val="0"/>
        <w:jc w:val="both"/>
        <w:rPr>
          <w:rFonts w:asciiTheme="minorHAnsi" w:hAnsiTheme="minorHAnsi"/>
          <w:sz w:val="22"/>
          <w:szCs w:val="22"/>
        </w:rPr>
      </w:pPr>
      <w:r>
        <w:rPr>
          <w:rFonts w:asciiTheme="minorHAnsi" w:hAnsiTheme="minorHAnsi"/>
          <w:b/>
          <w:sz w:val="22"/>
          <w:szCs w:val="22"/>
        </w:rPr>
        <w:t>3.</w:t>
      </w:r>
      <w:r>
        <w:rPr>
          <w:rFonts w:asciiTheme="minorHAnsi" w:hAnsiTheme="minorHAnsi"/>
          <w:b/>
          <w:sz w:val="22"/>
          <w:szCs w:val="22"/>
        </w:rPr>
        <w:tab/>
        <w:t xml:space="preserve">Evaluate the building(s) for radon. Do all buildings meet any of the exemptions* from having to consider radon in the contamination analysis listed in CPD Notice </w:t>
      </w:r>
      <w:hyperlink r:id="rId26" w:history="1">
        <w:r>
          <w:rPr>
            <w:rStyle w:val="Hyperlink"/>
            <w:rFonts w:asciiTheme="minorHAnsi" w:hAnsiTheme="minorHAnsi"/>
            <w:b/>
            <w:sz w:val="22"/>
            <w:szCs w:val="22"/>
          </w:rPr>
          <w:t>CPD-23-103</w:t>
        </w:r>
      </w:hyperlink>
      <w:r>
        <w:rPr>
          <w:rFonts w:asciiTheme="minorHAnsi" w:hAnsiTheme="minorHAnsi"/>
          <w:b/>
          <w:sz w:val="22"/>
          <w:szCs w:val="22"/>
        </w:rPr>
        <w:t>?</w:t>
      </w:r>
    </w:p>
    <w:p w14:paraId="657333CB"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5D0F93" w14:paraId="500F2B62" w14:textId="77777777">
        <w:tc>
          <w:tcPr>
            <w:tcW w:w="0" w:type="auto"/>
          </w:tcPr>
          <w:p w14:paraId="0F96EB9C" w14:textId="77777777" w:rsidR="005D0F93" w:rsidRDefault="005D0F93">
            <w:pPr>
              <w:rPr>
                <w:rFonts w:ascii="Calibri" w:hAnsi="Calibri"/>
              </w:rPr>
            </w:pPr>
          </w:p>
        </w:tc>
        <w:tc>
          <w:tcPr>
            <w:tcW w:w="0" w:type="auto"/>
          </w:tcPr>
          <w:p w14:paraId="2BD972A0" w14:textId="77777777" w:rsidR="005D0F93" w:rsidRDefault="009E4F71">
            <w:pPr>
              <w:widowControl w:val="0"/>
              <w:rPr>
                <w:rFonts w:ascii="Calibri" w:hAnsi="Calibri"/>
              </w:rPr>
            </w:pPr>
            <w:r>
              <w:t>Yes</w:t>
            </w:r>
          </w:p>
        </w:tc>
      </w:tr>
    </w:tbl>
    <w:p w14:paraId="71001E79" w14:textId="77777777" w:rsidR="005D0F93" w:rsidRDefault="005D0F93">
      <w:pPr>
        <w:widowControl w:val="0"/>
        <w:rPr>
          <w:rFonts w:asciiTheme="minorHAnsi" w:hAnsiTheme="minorHAnsi"/>
          <w:sz w:val="22"/>
          <w:szCs w:val="22"/>
        </w:rPr>
      </w:pPr>
    </w:p>
    <w:p w14:paraId="2C9DF9ED" w14:textId="77777777" w:rsidR="005D0F93" w:rsidRDefault="009E4F71">
      <w:pPr>
        <w:widowControl w:val="0"/>
        <w:ind w:left="720" w:firstLine="720"/>
      </w:pPr>
      <w:r>
        <w:rPr>
          <w:rFonts w:asciiTheme="minorHAnsi" w:hAnsiTheme="minorHAnsi"/>
          <w:sz w:val="22"/>
          <w:szCs w:val="22"/>
        </w:rPr>
        <w:t>Explain:</w:t>
      </w:r>
      <w:r>
        <w:t xml:space="preserve"> </w:t>
      </w:r>
    </w:p>
    <w:p w14:paraId="4389B737" w14:textId="77777777" w:rsidR="005D0F93" w:rsidRDefault="005D0F93">
      <w:pPr>
        <w:widowControl w:val="0"/>
        <w:ind w:left="1440"/>
        <w:rPr>
          <w:rFonts w:asciiTheme="minorHAnsi" w:hAnsiTheme="minorHAnsi"/>
          <w:sz w:val="22"/>
          <w:szCs w:val="22"/>
        </w:rPr>
      </w:pPr>
    </w:p>
    <w:p w14:paraId="154682B6"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5D0F93" w14:paraId="7940CE1B" w14:textId="77777777">
        <w:tc>
          <w:tcPr>
            <w:tcW w:w="0" w:type="auto"/>
          </w:tcPr>
          <w:p w14:paraId="4D114FC4"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2C2DEF44" w14:textId="77777777" w:rsidR="005D0F93" w:rsidRDefault="009E4F71">
            <w:pPr>
              <w:widowControl w:val="0"/>
              <w:rPr>
                <w:rFonts w:ascii="Calibri" w:hAnsi="Calibri"/>
              </w:rPr>
            </w:pPr>
            <w:r>
              <w:t>No</w:t>
            </w:r>
          </w:p>
        </w:tc>
      </w:tr>
    </w:tbl>
    <w:p w14:paraId="462FC9CF" w14:textId="77777777" w:rsidR="005D0F93" w:rsidRDefault="005D0F93">
      <w:pPr>
        <w:widowControl w:val="0"/>
        <w:rPr>
          <w:rFonts w:asciiTheme="minorHAnsi" w:hAnsiTheme="minorHAnsi"/>
          <w:sz w:val="22"/>
          <w:szCs w:val="22"/>
        </w:rPr>
      </w:pPr>
    </w:p>
    <w:p w14:paraId="325DE889" w14:textId="77777777" w:rsidR="005D0F93" w:rsidRDefault="009E4F71">
      <w:pPr>
        <w:widowControl w:val="0"/>
        <w:rPr>
          <w:rFonts w:asciiTheme="minorHAnsi" w:hAnsiTheme="minorHAnsi"/>
          <w:sz w:val="22"/>
          <w:szCs w:val="22"/>
        </w:rPr>
      </w:pPr>
      <w:r>
        <w:rPr>
          <w:rFonts w:asciiTheme="minorHAnsi" w:hAnsiTheme="minorHAnsi"/>
          <w:sz w:val="22"/>
          <w:szCs w:val="22"/>
        </w:rPr>
        <w:t>* Notes:</w:t>
      </w:r>
    </w:p>
    <w:p w14:paraId="57AE9D8B" w14:textId="77777777" w:rsidR="005D0F93" w:rsidRDefault="009E4F71">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with no enclosed areas having ground contact.</w:t>
      </w:r>
    </w:p>
    <w:p w14:paraId="60DECC2A" w14:textId="77777777" w:rsidR="005D0F93" w:rsidRDefault="009E4F71">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containing crawlspaces, utility tunnels, or parking garages would not be exempt, however buildings built on piers would be exempt, provided that there is open air between the lowest floor of the building and the ground.</w:t>
      </w:r>
    </w:p>
    <w:p w14:paraId="5E4B4BF6" w14:textId="77777777" w:rsidR="005D0F93" w:rsidRDefault="009E4F71">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that are not residential and will not be occupied for more than 4 hours per day.</w:t>
      </w:r>
    </w:p>
    <w:p w14:paraId="09ADFB01" w14:textId="77777777" w:rsidR="005D0F93" w:rsidRDefault="009E4F71">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with existing radon mitigation systems - document radon levels are below 4 pCi/L with test results dated within two years of submitting the application for HUD assistance and document the system includes an ongoing maintenance plan that includes periodic testing to ensure the system continues to meet the current EPA recommended levels. If the project does not require an application, document test results dated within two years of the date the environmental review is certified. Refer to program office guidance to ensure compliance with program requirements.</w:t>
      </w:r>
    </w:p>
    <w:p w14:paraId="728318A5" w14:textId="77777777" w:rsidR="005D0F93" w:rsidRDefault="009E4F71">
      <w:pPr>
        <w:widowControl w:val="0"/>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Buildings tested within five years of the submission of application for HUD assistance: test results document indoor radon levels are below current the EPA’s recommended action levels of 4.0 pCi/L. For buildings with test data older than five years, any new environmental review must include a consideration of radon using one of the methods in Section A below.</w:t>
      </w:r>
    </w:p>
    <w:p w14:paraId="2A55767E" w14:textId="77777777" w:rsidR="005D0F93" w:rsidRDefault="005D0F93">
      <w:pPr>
        <w:widowControl w:val="0"/>
        <w:rPr>
          <w:rFonts w:asciiTheme="minorHAnsi" w:hAnsiTheme="minorHAnsi"/>
          <w:sz w:val="22"/>
          <w:szCs w:val="22"/>
        </w:rPr>
      </w:pPr>
    </w:p>
    <w:p w14:paraId="2BAF7FB0" w14:textId="77777777" w:rsidR="005D0F93" w:rsidRDefault="009E4F71">
      <w:pPr>
        <w:widowControl w:val="0"/>
        <w:jc w:val="both"/>
        <w:rPr>
          <w:rFonts w:asciiTheme="minorHAnsi" w:hAnsiTheme="minorHAnsi"/>
          <w:b/>
          <w:sz w:val="22"/>
          <w:szCs w:val="22"/>
        </w:rPr>
      </w:pPr>
      <w:r>
        <w:rPr>
          <w:rFonts w:asciiTheme="minorHAnsi" w:hAnsiTheme="minorHAnsi"/>
          <w:b/>
          <w:sz w:val="22"/>
          <w:szCs w:val="22"/>
        </w:rPr>
        <w:t>4.</w:t>
      </w:r>
      <w:r>
        <w:rPr>
          <w:rFonts w:asciiTheme="minorHAnsi" w:hAnsiTheme="minorHAnsi"/>
          <w:b/>
          <w:sz w:val="22"/>
          <w:szCs w:val="22"/>
        </w:rPr>
        <w:tab/>
        <w:t>Is the proposed project new construction or substantial rehabilitation where testing will be conducted but cannot yet occur because building construction has not been completed?</w:t>
      </w:r>
    </w:p>
    <w:p w14:paraId="06C25A75"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gridCol w:w="222"/>
      </w:tblGrid>
      <w:tr w:rsidR="005D0F93" w14:paraId="2F3C09BA" w14:textId="77777777">
        <w:tc>
          <w:tcPr>
            <w:tcW w:w="0" w:type="auto"/>
          </w:tcPr>
          <w:p w14:paraId="6914F3F9" w14:textId="77777777" w:rsidR="005D0F93" w:rsidRDefault="005D0F93">
            <w:pPr>
              <w:rPr>
                <w:rFonts w:ascii="Calibri" w:hAnsi="Calibri"/>
              </w:rPr>
            </w:pPr>
          </w:p>
        </w:tc>
        <w:tc>
          <w:tcPr>
            <w:tcW w:w="0" w:type="auto"/>
          </w:tcPr>
          <w:p w14:paraId="63E07D82" w14:textId="77777777" w:rsidR="005D0F93" w:rsidRDefault="009E4F71">
            <w:pPr>
              <w:widowControl w:val="0"/>
              <w:rPr>
                <w:rFonts w:ascii="Calibri" w:hAnsi="Calibri"/>
              </w:rPr>
            </w:pPr>
            <w:r>
              <w:t>Yes</w:t>
            </w:r>
          </w:p>
        </w:tc>
        <w:tc>
          <w:tcPr>
            <w:tcW w:w="0" w:type="auto"/>
          </w:tcPr>
          <w:p w14:paraId="363BCD34" w14:textId="77777777" w:rsidR="005D0F93" w:rsidRDefault="005D0F93">
            <w:pPr>
              <w:widowControl w:val="0"/>
            </w:pPr>
          </w:p>
        </w:tc>
      </w:tr>
    </w:tbl>
    <w:p w14:paraId="2D4DE323" w14:textId="77777777" w:rsidR="005D0F93" w:rsidRDefault="005D0F93">
      <w:pPr>
        <w:widowControl w:val="0"/>
        <w:rPr>
          <w:rFonts w:asciiTheme="minorHAnsi" w:hAnsiTheme="minorHAnsi"/>
          <w:sz w:val="22"/>
          <w:szCs w:val="22"/>
        </w:rPr>
      </w:pPr>
    </w:p>
    <w:p w14:paraId="200F82E5" w14:textId="77777777" w:rsidR="005D0F93" w:rsidRDefault="009E4F71">
      <w:pPr>
        <w:widowControl w:val="0"/>
        <w:ind w:left="1440"/>
        <w:rPr>
          <w:rFonts w:asciiTheme="minorHAnsi" w:hAnsiTheme="minorHAnsi"/>
          <w:sz w:val="22"/>
          <w:szCs w:val="22"/>
        </w:rPr>
      </w:pPr>
      <w:r>
        <w:rPr>
          <w:rFonts w:asciiTheme="minorHAnsi" w:hAnsiTheme="minorHAnsi"/>
          <w:sz w:val="22"/>
          <w:szCs w:val="22"/>
        </w:rPr>
        <w:t>Compliance with this section is conditioned on post-construction testing being conducted, followed by mitigation, if needed. Radon test results, along with any needed mitigation plan, must be uploaded to the mitigation section within this screen.</w:t>
      </w:r>
    </w:p>
    <w:p w14:paraId="0E1D421E"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5D0F93" w14:paraId="385C7645" w14:textId="77777777">
        <w:tc>
          <w:tcPr>
            <w:tcW w:w="0" w:type="auto"/>
          </w:tcPr>
          <w:p w14:paraId="137E31D9"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6B4B071B" w14:textId="77777777" w:rsidR="005D0F93" w:rsidRDefault="009E4F71">
            <w:pPr>
              <w:widowControl w:val="0"/>
              <w:rPr>
                <w:rFonts w:ascii="Calibri" w:hAnsi="Calibri"/>
              </w:rPr>
            </w:pPr>
            <w:r>
              <w:t>No</w:t>
            </w:r>
          </w:p>
        </w:tc>
      </w:tr>
    </w:tbl>
    <w:p w14:paraId="4E31F86D" w14:textId="77777777" w:rsidR="005D0F93" w:rsidRDefault="005D0F93">
      <w:pPr>
        <w:widowControl w:val="0"/>
        <w:rPr>
          <w:rFonts w:asciiTheme="minorHAnsi" w:hAnsiTheme="minorHAnsi"/>
          <w:sz w:val="22"/>
          <w:szCs w:val="22"/>
        </w:rPr>
      </w:pPr>
    </w:p>
    <w:p w14:paraId="6E1452C0" w14:textId="77777777" w:rsidR="005D0F93" w:rsidRDefault="005D0F93">
      <w:pPr>
        <w:widowControl w:val="0"/>
        <w:rPr>
          <w:rFonts w:asciiTheme="minorHAnsi" w:hAnsiTheme="minorHAnsi"/>
          <w:sz w:val="22"/>
          <w:szCs w:val="22"/>
        </w:rPr>
      </w:pPr>
    </w:p>
    <w:p w14:paraId="1CB771D5" w14:textId="77777777" w:rsidR="005D0F93" w:rsidRDefault="009E4F71">
      <w:pPr>
        <w:widowControl w:val="0"/>
        <w:jc w:val="both"/>
        <w:rPr>
          <w:rFonts w:asciiTheme="minorHAnsi" w:hAnsiTheme="minorHAnsi"/>
          <w:b/>
          <w:sz w:val="22"/>
          <w:szCs w:val="22"/>
        </w:rPr>
      </w:pPr>
      <w:r>
        <w:rPr>
          <w:rFonts w:asciiTheme="minorHAnsi" w:hAnsiTheme="minorHAnsi"/>
          <w:b/>
          <w:sz w:val="22"/>
          <w:szCs w:val="22"/>
        </w:rPr>
        <w:t>5.</w:t>
      </w:r>
      <w:r>
        <w:rPr>
          <w:rFonts w:asciiTheme="minorHAnsi" w:hAnsiTheme="minorHAnsi"/>
          <w:b/>
          <w:sz w:val="22"/>
          <w:szCs w:val="22"/>
        </w:rPr>
        <w:tab/>
        <w:t>Was radon testing or a scientific data review conducted that provided a radon concentration level in pCi/L?</w:t>
      </w:r>
    </w:p>
    <w:p w14:paraId="4496C960"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547"/>
      </w:tblGrid>
      <w:tr w:rsidR="005D0F93" w14:paraId="60561EC4" w14:textId="77777777">
        <w:tc>
          <w:tcPr>
            <w:tcW w:w="0" w:type="auto"/>
          </w:tcPr>
          <w:p w14:paraId="67B84F46"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24C623BF" w14:textId="77777777" w:rsidR="005D0F93" w:rsidRDefault="009E4F71">
            <w:pPr>
              <w:widowControl w:val="0"/>
              <w:rPr>
                <w:rFonts w:ascii="Calibri" w:hAnsi="Calibri"/>
              </w:rPr>
            </w:pPr>
            <w:r>
              <w:t>Yes</w:t>
            </w:r>
          </w:p>
        </w:tc>
      </w:tr>
    </w:tbl>
    <w:p w14:paraId="62E730E0"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98"/>
      </w:tblGrid>
      <w:tr w:rsidR="005D0F93" w14:paraId="7FF4FF12" w14:textId="77777777">
        <w:tc>
          <w:tcPr>
            <w:tcW w:w="0" w:type="auto"/>
          </w:tcPr>
          <w:p w14:paraId="5A4ADBE3" w14:textId="77777777" w:rsidR="005D0F93" w:rsidRDefault="005D0F93">
            <w:pPr>
              <w:rPr>
                <w:rFonts w:ascii="Calibri" w:hAnsi="Calibri"/>
              </w:rPr>
            </w:pPr>
          </w:p>
        </w:tc>
        <w:tc>
          <w:tcPr>
            <w:tcW w:w="0" w:type="auto"/>
          </w:tcPr>
          <w:p w14:paraId="04E27D7E" w14:textId="77777777" w:rsidR="005D0F93" w:rsidRDefault="009E4F71">
            <w:pPr>
              <w:widowControl w:val="0"/>
              <w:rPr>
                <w:rFonts w:ascii="Calibri" w:hAnsi="Calibri"/>
              </w:rPr>
            </w:pPr>
            <w:r>
              <w:t>No</w:t>
            </w:r>
          </w:p>
        </w:tc>
      </w:tr>
    </w:tbl>
    <w:p w14:paraId="74EA4D7F" w14:textId="77777777" w:rsidR="005D0F93" w:rsidRDefault="005D0F93">
      <w:pPr>
        <w:widowControl w:val="0"/>
        <w:rPr>
          <w:rFonts w:asciiTheme="minorHAnsi" w:hAnsiTheme="minorHAnsi"/>
          <w:sz w:val="22"/>
          <w:szCs w:val="22"/>
        </w:rPr>
      </w:pPr>
    </w:p>
    <w:p w14:paraId="5BABF9FF" w14:textId="77777777" w:rsidR="005D0F93" w:rsidRDefault="009E4F71">
      <w:pPr>
        <w:ind w:left="1440"/>
        <w:rPr>
          <w:rFonts w:asciiTheme="minorHAnsi" w:hAnsiTheme="minorHAnsi"/>
          <w:sz w:val="22"/>
          <w:szCs w:val="22"/>
        </w:rPr>
      </w:pPr>
      <w:r>
        <w:rPr>
          <w:rFonts w:asciiTheme="minorHAnsi" w:hAnsiTheme="minorHAnsi"/>
          <w:sz w:val="22"/>
          <w:szCs w:val="22"/>
        </w:rPr>
        <w:t>If no testing was conducted and a review of science-based data offered a lack of science-based data for the project site, then document and upload the steps taken to look for documented test results and science-based data as well as the basis for the conclusion that testing would be infeasible or impracticable.</w:t>
      </w:r>
    </w:p>
    <w:p w14:paraId="6FA28506" w14:textId="77777777" w:rsidR="005D0F93" w:rsidRDefault="005D0F93">
      <w:pPr>
        <w:ind w:left="1440"/>
        <w:rPr>
          <w:rFonts w:asciiTheme="minorHAnsi" w:hAnsiTheme="minorHAnsi"/>
          <w:sz w:val="22"/>
          <w:szCs w:val="22"/>
        </w:rPr>
      </w:pPr>
    </w:p>
    <w:p w14:paraId="48D62BC5" w14:textId="77777777" w:rsidR="005D0F93" w:rsidRDefault="009E4F71">
      <w:pPr>
        <w:ind w:left="1440"/>
        <w:rPr>
          <w:rFonts w:asciiTheme="minorHAnsi" w:hAnsiTheme="minorHAnsi"/>
          <w:sz w:val="22"/>
          <w:szCs w:val="22"/>
        </w:rPr>
      </w:pPr>
      <w:r>
        <w:rPr>
          <w:rFonts w:asciiTheme="minorHAnsi" w:hAnsiTheme="minorHAnsi"/>
          <w:sz w:val="22"/>
          <w:szCs w:val="22"/>
        </w:rPr>
        <w:t>Explain:</w:t>
      </w:r>
    </w:p>
    <w:p w14:paraId="5B59F051" w14:textId="77777777" w:rsidR="005D0F93" w:rsidRDefault="005D0F93">
      <w:pPr>
        <w:ind w:left="1440"/>
        <w:rPr>
          <w:rFonts w:asciiTheme="minorHAnsi" w:hAnsiTheme="minorHAnsi"/>
          <w:sz w:val="22"/>
          <w:szCs w:val="22"/>
        </w:rPr>
      </w:pPr>
    </w:p>
    <w:p w14:paraId="246545C5" w14:textId="77777777" w:rsidR="005D0F93" w:rsidRDefault="005D0F93">
      <w:pPr>
        <w:ind w:left="1440"/>
        <w:rPr>
          <w:rFonts w:asciiTheme="minorHAnsi" w:hAnsiTheme="minorHAnsi"/>
          <w:sz w:val="22"/>
          <w:szCs w:val="22"/>
        </w:rPr>
      </w:pPr>
    </w:p>
    <w:p w14:paraId="5C325116" w14:textId="77777777" w:rsidR="005D0F93" w:rsidRDefault="005D0F93">
      <w:pPr>
        <w:ind w:left="1440"/>
        <w:rPr>
          <w:rFonts w:asciiTheme="minorHAnsi" w:hAnsiTheme="minorHAnsi"/>
          <w:sz w:val="22"/>
          <w:szCs w:val="22"/>
        </w:rPr>
      </w:pPr>
    </w:p>
    <w:p w14:paraId="115D8D84" w14:textId="77777777" w:rsidR="005D0F93" w:rsidRDefault="009E4F71">
      <w:pPr>
        <w:ind w:left="1440"/>
        <w:rPr>
          <w:rFonts w:asciiTheme="minorHAnsi" w:hAnsiTheme="minorHAnsi"/>
          <w:sz w:val="22"/>
          <w:szCs w:val="22"/>
        </w:rPr>
      </w:pPr>
      <w:r>
        <w:rPr>
          <w:rFonts w:asciiTheme="minorHAnsi" w:hAnsiTheme="minorHAnsi"/>
          <w:sz w:val="22"/>
          <w:szCs w:val="22"/>
        </w:rPr>
        <w:t>File Upload:</w:t>
      </w:r>
    </w:p>
    <w:p w14:paraId="4D0AB03B" w14:textId="77777777" w:rsidR="005D0F93" w:rsidRDefault="005D0F93">
      <w:pPr>
        <w:ind w:left="1440"/>
        <w:rPr>
          <w:rFonts w:asciiTheme="minorHAnsi" w:hAnsiTheme="minorHAnsi"/>
          <w:sz w:val="22"/>
          <w:szCs w:val="22"/>
        </w:rPr>
      </w:pPr>
    </w:p>
    <w:p w14:paraId="2E17B8E0" w14:textId="77777777" w:rsidR="005D0F93" w:rsidRDefault="005D0F93">
      <w:pPr>
        <w:ind w:left="1440"/>
        <w:rPr>
          <w:rFonts w:asciiTheme="minorHAnsi" w:hAnsiTheme="minorHAnsi"/>
          <w:sz w:val="22"/>
          <w:szCs w:val="22"/>
        </w:rPr>
      </w:pPr>
    </w:p>
    <w:p w14:paraId="5F1C435D" w14:textId="77777777" w:rsidR="005D0F93" w:rsidRDefault="009E4F71">
      <w:pPr>
        <w:ind w:left="1440"/>
        <w:rPr>
          <w:rFonts w:asciiTheme="minorHAnsi" w:hAnsiTheme="minorHAnsi"/>
          <w:sz w:val="22"/>
          <w:szCs w:val="22"/>
        </w:rPr>
      </w:pPr>
      <w:r>
        <w:rPr>
          <w:rFonts w:asciiTheme="minorHAnsi" w:hAnsiTheme="minorHAnsi"/>
          <w:sz w:val="22"/>
          <w:szCs w:val="22"/>
        </w:rPr>
        <w:t>Based on the response, the review is in compliance with this section. Continue to the Screen Summary at the bottom of this screen.</w:t>
      </w:r>
    </w:p>
    <w:p w14:paraId="5A512664" w14:textId="77777777" w:rsidR="005D0F93" w:rsidRDefault="005D0F93">
      <w:pPr>
        <w:ind w:left="1440"/>
        <w:rPr>
          <w:rFonts w:asciiTheme="minorHAnsi" w:hAnsiTheme="minorHAnsi"/>
          <w:sz w:val="22"/>
          <w:szCs w:val="22"/>
        </w:rPr>
      </w:pPr>
    </w:p>
    <w:p w14:paraId="763AC1D6" w14:textId="77777777" w:rsidR="005D0F93" w:rsidRDefault="009E4F71">
      <w:pPr>
        <w:ind w:left="1440"/>
        <w:rPr>
          <w:rFonts w:asciiTheme="minorHAnsi" w:hAnsiTheme="minorHAnsi"/>
          <w:sz w:val="22"/>
          <w:szCs w:val="22"/>
        </w:rPr>
      </w:pPr>
      <w:r>
        <w:rPr>
          <w:rFonts w:asciiTheme="minorHAnsi" w:hAnsiTheme="minorHAnsi"/>
          <w:sz w:val="22"/>
          <w:szCs w:val="22"/>
        </w:rPr>
        <w:t>Non-radon contamination was found in a previous question.</w:t>
      </w:r>
    </w:p>
    <w:p w14:paraId="472B2414" w14:textId="77777777" w:rsidR="005D0F93" w:rsidRDefault="005D0F93">
      <w:pPr>
        <w:rPr>
          <w:rFonts w:asciiTheme="minorHAnsi" w:hAnsiTheme="minorHAnsi"/>
          <w:sz w:val="22"/>
          <w:szCs w:val="22"/>
        </w:rPr>
      </w:pPr>
    </w:p>
    <w:p w14:paraId="5D13FE7D" w14:textId="77777777" w:rsidR="005D0F93" w:rsidRDefault="005D0F93">
      <w:pPr>
        <w:widowControl w:val="0"/>
        <w:rPr>
          <w:rFonts w:asciiTheme="minorHAnsi" w:hAnsiTheme="minorHAnsi"/>
          <w:sz w:val="22"/>
          <w:szCs w:val="22"/>
        </w:rPr>
      </w:pPr>
    </w:p>
    <w:p w14:paraId="6316D87A" w14:textId="77777777" w:rsidR="005D0F93" w:rsidRDefault="009E4F71">
      <w:pPr>
        <w:widowControl w:val="0"/>
        <w:rPr>
          <w:rFonts w:asciiTheme="minorHAnsi" w:hAnsiTheme="minorHAnsi"/>
          <w:b/>
          <w:sz w:val="22"/>
          <w:szCs w:val="22"/>
        </w:rPr>
      </w:pPr>
      <w:r>
        <w:rPr>
          <w:rFonts w:asciiTheme="minorHAnsi" w:hAnsiTheme="minorHAnsi"/>
          <w:b/>
          <w:sz w:val="22"/>
          <w:szCs w:val="22"/>
        </w:rPr>
        <w:t>6.</w:t>
      </w:r>
      <w:r>
        <w:rPr>
          <w:rFonts w:asciiTheme="minorHAnsi" w:hAnsiTheme="minorHAnsi"/>
          <w:b/>
          <w:sz w:val="22"/>
          <w:szCs w:val="22"/>
        </w:rPr>
        <w:tab/>
        <w:t>How was radon data collected?</w:t>
      </w:r>
    </w:p>
    <w:p w14:paraId="7E7B9CB4"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467"/>
      </w:tblGrid>
      <w:tr w:rsidR="005D0F93" w14:paraId="4AF4ED4B" w14:textId="77777777">
        <w:tc>
          <w:tcPr>
            <w:tcW w:w="0" w:type="auto"/>
          </w:tcPr>
          <w:p w14:paraId="6737A42B"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5CA1EC59" w14:textId="77777777" w:rsidR="005D0F93" w:rsidRDefault="009E4F71">
            <w:pPr>
              <w:widowControl w:val="0"/>
              <w:rPr>
                <w:rFonts w:ascii="Calibri" w:hAnsi="Calibri"/>
              </w:rPr>
            </w:pPr>
            <w:r>
              <w:rPr>
                <w:rFonts w:ascii="Calibri" w:hAnsi="Calibri"/>
              </w:rPr>
              <w:t>All buildings involved were tested for radon</w:t>
            </w:r>
          </w:p>
        </w:tc>
      </w:tr>
    </w:tbl>
    <w:p w14:paraId="314043B8"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760"/>
      </w:tblGrid>
      <w:tr w:rsidR="005D0F93" w14:paraId="7C3B7127" w14:textId="77777777">
        <w:tc>
          <w:tcPr>
            <w:tcW w:w="0" w:type="auto"/>
          </w:tcPr>
          <w:p w14:paraId="0972ABC9" w14:textId="77777777" w:rsidR="005D0F93" w:rsidRDefault="005D0F93">
            <w:pPr>
              <w:rPr>
                <w:rFonts w:ascii="Calibri" w:hAnsi="Calibri"/>
              </w:rPr>
            </w:pPr>
          </w:p>
        </w:tc>
        <w:tc>
          <w:tcPr>
            <w:tcW w:w="0" w:type="auto"/>
          </w:tcPr>
          <w:p w14:paraId="0F34EB81" w14:textId="77777777" w:rsidR="005D0F93" w:rsidRDefault="009E4F71">
            <w:pPr>
              <w:widowControl w:val="0"/>
              <w:rPr>
                <w:rFonts w:ascii="Calibri" w:hAnsi="Calibri"/>
              </w:rPr>
            </w:pPr>
            <w:r>
              <w:rPr>
                <w:rFonts w:ascii="Calibri" w:hAnsi="Calibri"/>
              </w:rPr>
              <w:t>A review of science-based data was conducted</w:t>
            </w:r>
          </w:p>
        </w:tc>
      </w:tr>
    </w:tbl>
    <w:p w14:paraId="0F70D557" w14:textId="77777777" w:rsidR="005D0F93" w:rsidRDefault="005D0F93">
      <w:pPr>
        <w:widowControl w:val="0"/>
        <w:rPr>
          <w:rFonts w:asciiTheme="minorHAnsi" w:hAnsiTheme="minorHAnsi"/>
          <w:sz w:val="22"/>
          <w:szCs w:val="22"/>
        </w:rPr>
      </w:pPr>
    </w:p>
    <w:p w14:paraId="76B51AEE" w14:textId="77777777" w:rsidR="005D0F93" w:rsidRDefault="009E4F71">
      <w:pPr>
        <w:ind w:left="1440"/>
        <w:rPr>
          <w:rFonts w:asciiTheme="minorHAnsi" w:hAnsiTheme="minorHAnsi"/>
          <w:sz w:val="22"/>
          <w:szCs w:val="22"/>
        </w:rPr>
      </w:pPr>
      <w:r>
        <w:rPr>
          <w:rFonts w:asciiTheme="minorHAnsi" w:hAnsiTheme="minorHAnsi"/>
          <w:sz w:val="22"/>
          <w:szCs w:val="22"/>
        </w:rPr>
        <w:t>Enter the Radon concentration value, in pCi/L, derived from the review of science-based data:</w:t>
      </w:r>
    </w:p>
    <w:p w14:paraId="1CD722BC" w14:textId="77777777" w:rsidR="005D0F93" w:rsidRDefault="005D0F93">
      <w:pPr>
        <w:ind w:left="1440"/>
        <w:rPr>
          <w:rFonts w:asciiTheme="minorHAnsi" w:hAnsiTheme="minorHAnsi"/>
          <w:sz w:val="22"/>
          <w:szCs w:val="22"/>
        </w:rPr>
      </w:pPr>
    </w:p>
    <w:p w14:paraId="045C4CF5" w14:textId="77777777" w:rsidR="005D0F93" w:rsidRDefault="005D0F93">
      <w:pPr>
        <w:ind w:left="1440"/>
        <w:rPr>
          <w:rFonts w:asciiTheme="minorHAnsi" w:hAnsiTheme="minorHAnsi"/>
          <w:sz w:val="22"/>
          <w:szCs w:val="22"/>
        </w:rPr>
      </w:pPr>
    </w:p>
    <w:p w14:paraId="6401117E" w14:textId="77777777" w:rsidR="005D0F93" w:rsidRDefault="005D0F93">
      <w:pPr>
        <w:ind w:left="1440"/>
        <w:rPr>
          <w:rFonts w:asciiTheme="minorHAnsi" w:hAnsiTheme="minorHAnsi"/>
          <w:sz w:val="22"/>
          <w:szCs w:val="22"/>
        </w:rPr>
      </w:pPr>
    </w:p>
    <w:p w14:paraId="1808FB59" w14:textId="77777777" w:rsidR="005D0F93" w:rsidRDefault="009E4F71">
      <w:pPr>
        <w:ind w:left="1440"/>
        <w:rPr>
          <w:rFonts w:asciiTheme="minorHAnsi" w:hAnsiTheme="minorHAnsi"/>
          <w:sz w:val="22"/>
          <w:szCs w:val="22"/>
        </w:rPr>
      </w:pPr>
      <w:r>
        <w:rPr>
          <w:rFonts w:asciiTheme="minorHAnsi" w:hAnsiTheme="minorHAnsi"/>
          <w:sz w:val="22"/>
          <w:szCs w:val="22"/>
        </w:rPr>
        <w:t>Provide the documentation* used to derive this value:</w:t>
      </w:r>
    </w:p>
    <w:p w14:paraId="2B9F4061" w14:textId="77777777" w:rsidR="005D0F93" w:rsidRDefault="005D0F93">
      <w:pPr>
        <w:ind w:left="1440"/>
        <w:rPr>
          <w:rFonts w:asciiTheme="minorHAnsi" w:hAnsiTheme="minorHAnsi"/>
          <w:sz w:val="22"/>
          <w:szCs w:val="22"/>
        </w:rPr>
      </w:pPr>
    </w:p>
    <w:p w14:paraId="177581D0" w14:textId="77777777" w:rsidR="005D0F93" w:rsidRDefault="005D0F93">
      <w:pPr>
        <w:ind w:left="1440"/>
        <w:rPr>
          <w:rFonts w:asciiTheme="minorHAnsi" w:hAnsiTheme="minorHAnsi"/>
          <w:sz w:val="22"/>
          <w:szCs w:val="22"/>
        </w:rPr>
      </w:pPr>
    </w:p>
    <w:p w14:paraId="1201C15C" w14:textId="77777777" w:rsidR="005D0F93" w:rsidRDefault="005D0F93">
      <w:pPr>
        <w:ind w:left="1440"/>
        <w:rPr>
          <w:rFonts w:asciiTheme="minorHAnsi" w:hAnsiTheme="minorHAnsi"/>
          <w:sz w:val="22"/>
          <w:szCs w:val="22"/>
        </w:rPr>
      </w:pPr>
    </w:p>
    <w:p w14:paraId="6863B41F" w14:textId="77777777" w:rsidR="005D0F93" w:rsidRDefault="009E4F71">
      <w:pPr>
        <w:ind w:left="1440"/>
        <w:rPr>
          <w:rFonts w:asciiTheme="minorHAnsi" w:hAnsiTheme="minorHAnsi"/>
          <w:sz w:val="22"/>
          <w:szCs w:val="22"/>
        </w:rPr>
      </w:pPr>
      <w:r>
        <w:rPr>
          <w:rFonts w:asciiTheme="minorHAnsi" w:hAnsiTheme="minorHAnsi"/>
          <w:sz w:val="22"/>
          <w:szCs w:val="22"/>
        </w:rPr>
        <w:t>File Upload:</w:t>
      </w:r>
    </w:p>
    <w:p w14:paraId="5401F0F6" w14:textId="77777777" w:rsidR="005D0F93" w:rsidRDefault="005D0F93">
      <w:pPr>
        <w:ind w:left="1440"/>
        <w:rPr>
          <w:rFonts w:asciiTheme="minorHAnsi" w:hAnsiTheme="minorHAnsi"/>
          <w:sz w:val="22"/>
          <w:szCs w:val="22"/>
        </w:rPr>
      </w:pPr>
    </w:p>
    <w:p w14:paraId="6985F631" w14:textId="77777777" w:rsidR="005D0F93" w:rsidRDefault="005D0F93">
      <w:pPr>
        <w:rPr>
          <w:rFonts w:asciiTheme="minorHAnsi" w:hAnsiTheme="minorHAnsi"/>
          <w:sz w:val="22"/>
          <w:szCs w:val="22"/>
        </w:rPr>
      </w:pPr>
    </w:p>
    <w:p w14:paraId="5342940F" w14:textId="77777777" w:rsidR="005D0F93" w:rsidRDefault="009E4F71">
      <w:pPr>
        <w:ind w:left="1440"/>
        <w:rPr>
          <w:rFonts w:asciiTheme="minorHAnsi" w:hAnsiTheme="minorHAnsi"/>
          <w:sz w:val="22"/>
          <w:szCs w:val="22"/>
        </w:rPr>
      </w:pPr>
      <w:r>
        <w:rPr>
          <w:rFonts w:asciiTheme="minorHAnsi" w:hAnsiTheme="minorHAnsi"/>
          <w:sz w:val="22"/>
          <w:szCs w:val="22"/>
        </w:rPr>
        <w:t>Based on the response, the review is in compliance with this section. Continue to the Screen Summary at the bottom of this screen.</w:t>
      </w:r>
    </w:p>
    <w:p w14:paraId="3C36F09F" w14:textId="77777777" w:rsidR="005D0F93" w:rsidRDefault="005D0F93">
      <w:pPr>
        <w:ind w:left="1440"/>
        <w:rPr>
          <w:rFonts w:asciiTheme="minorHAnsi" w:hAnsiTheme="minorHAnsi"/>
          <w:sz w:val="22"/>
          <w:szCs w:val="22"/>
        </w:rPr>
      </w:pPr>
    </w:p>
    <w:p w14:paraId="22B9D031" w14:textId="77777777" w:rsidR="005D0F93" w:rsidRDefault="009E4F71">
      <w:pPr>
        <w:ind w:left="1440"/>
        <w:rPr>
          <w:rFonts w:asciiTheme="minorHAnsi" w:hAnsiTheme="minorHAnsi"/>
          <w:sz w:val="22"/>
          <w:szCs w:val="22"/>
        </w:rPr>
      </w:pPr>
      <w:r>
        <w:rPr>
          <w:rFonts w:asciiTheme="minorHAnsi" w:hAnsiTheme="minorHAnsi"/>
          <w:sz w:val="22"/>
          <w:szCs w:val="22"/>
        </w:rPr>
        <w:t>Radon concentration value is greater than or equal to 4.0 pCi/L and/or non-radon contamination was found in a previous question.  Continue to Mitigation.</w:t>
      </w:r>
    </w:p>
    <w:p w14:paraId="4D74A5C4" w14:textId="77777777" w:rsidR="005D0F93" w:rsidRDefault="005D0F93">
      <w:pPr>
        <w:rPr>
          <w:rFonts w:asciiTheme="minorHAnsi" w:hAnsiTheme="minorHAnsi"/>
          <w:sz w:val="22"/>
          <w:szCs w:val="22"/>
        </w:rPr>
      </w:pPr>
    </w:p>
    <w:p w14:paraId="0F08325D" w14:textId="77777777" w:rsidR="005D0F93" w:rsidRDefault="009E4F71">
      <w:pPr>
        <w:rPr>
          <w:rFonts w:asciiTheme="minorHAnsi" w:hAnsiTheme="minorHAnsi"/>
          <w:sz w:val="22"/>
          <w:szCs w:val="22"/>
        </w:rPr>
      </w:pPr>
      <w:r>
        <w:rPr>
          <w:rFonts w:asciiTheme="minorHAnsi" w:hAnsiTheme="minorHAnsi"/>
          <w:sz w:val="22"/>
          <w:szCs w:val="22"/>
        </w:rPr>
        <w:t>* For example, if you conducted radon testing then provide a testing report (such as an ANSI/AARST report or DIY test) if applicable (note: DIY tests are not eligible for use in multifamily buildings), or documentation of the test results. If you conducted a scientific data review, then describe and cite the maps and data used and include copies of all supporting documentation. Ensure that the best available data is utilized, if conducting a scientific data review.</w:t>
      </w:r>
    </w:p>
    <w:p w14:paraId="4880CB50" w14:textId="77777777" w:rsidR="005D0F93" w:rsidRDefault="005D0F93">
      <w:pPr>
        <w:widowControl w:val="0"/>
        <w:rPr>
          <w:rFonts w:asciiTheme="minorHAnsi" w:hAnsiTheme="minorHAnsi"/>
          <w:sz w:val="22"/>
          <w:szCs w:val="22"/>
        </w:rPr>
      </w:pPr>
    </w:p>
    <w:p w14:paraId="10049861" w14:textId="77777777" w:rsidR="005D0F93" w:rsidRDefault="009E4F71">
      <w:pPr>
        <w:widowControl w:val="0"/>
        <w:rPr>
          <w:rFonts w:asciiTheme="minorHAnsi" w:hAnsiTheme="minorHAnsi"/>
          <w:b/>
          <w:sz w:val="22"/>
          <w:szCs w:val="22"/>
        </w:rPr>
      </w:pPr>
      <w:r>
        <w:rPr>
          <w:rFonts w:asciiTheme="minorHAnsi" w:hAnsiTheme="minorHAnsi"/>
          <w:b/>
          <w:sz w:val="22"/>
          <w:szCs w:val="22"/>
        </w:rPr>
        <w:t>7.</w:t>
      </w:r>
      <w:r>
        <w:rPr>
          <w:rFonts w:asciiTheme="minorHAnsi" w:hAnsiTheme="minorHAnsi"/>
          <w:b/>
          <w:sz w:val="22"/>
          <w:szCs w:val="22"/>
        </w:rPr>
        <w:tab/>
        <w:t>Were the radon test results for any dwelling unit tested at or above 4.0 pCi/L?</w:t>
      </w:r>
    </w:p>
    <w:p w14:paraId="1B566C53"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547"/>
      </w:tblGrid>
      <w:tr w:rsidR="005D0F93" w14:paraId="3F7E6477" w14:textId="77777777">
        <w:tc>
          <w:tcPr>
            <w:tcW w:w="0" w:type="auto"/>
          </w:tcPr>
          <w:p w14:paraId="5D8670A3"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099BF7CF" w14:textId="77777777" w:rsidR="005D0F93" w:rsidRDefault="009E4F71">
            <w:pPr>
              <w:widowControl w:val="0"/>
              <w:rPr>
                <w:rFonts w:ascii="Calibri" w:hAnsi="Calibri"/>
              </w:rPr>
            </w:pPr>
            <w:r>
              <w:rPr>
                <w:rFonts w:ascii="Calibri" w:hAnsi="Calibri"/>
              </w:rPr>
              <w:t>Yes</w:t>
            </w:r>
          </w:p>
        </w:tc>
      </w:tr>
    </w:tbl>
    <w:p w14:paraId="6EE0FFC5" w14:textId="77777777" w:rsidR="005D0F93" w:rsidRDefault="005D0F93">
      <w:pPr>
        <w:widowControl w:val="0"/>
        <w:rPr>
          <w:rFonts w:asciiTheme="minorHAnsi" w:hAnsiTheme="minorHAnsi"/>
          <w:sz w:val="22"/>
          <w:szCs w:val="22"/>
        </w:rPr>
      </w:pPr>
    </w:p>
    <w:p w14:paraId="48C120E7" w14:textId="77777777" w:rsidR="005D0F93" w:rsidRDefault="009E4F71">
      <w:pPr>
        <w:widowControl w:val="0"/>
        <w:ind w:left="1440"/>
        <w:rPr>
          <w:rFonts w:asciiTheme="minorHAnsi" w:hAnsiTheme="minorHAnsi"/>
          <w:sz w:val="22"/>
          <w:szCs w:val="22"/>
        </w:rPr>
      </w:pPr>
      <w:r>
        <w:rPr>
          <w:rFonts w:asciiTheme="minorHAnsi" w:hAnsiTheme="minorHAnsi"/>
          <w:sz w:val="22"/>
          <w:szCs w:val="22"/>
        </w:rPr>
        <w:t>Radon Mitigation is required for the question to proceed.</w:t>
      </w:r>
    </w:p>
    <w:p w14:paraId="34180CF8" w14:textId="77777777" w:rsidR="005D0F93" w:rsidRDefault="005D0F93">
      <w:pPr>
        <w:widowControl w:val="0"/>
        <w:ind w:left="1440"/>
        <w:rPr>
          <w:rFonts w:asciiTheme="minorHAnsi" w:hAnsiTheme="minorHAnsi"/>
          <w:sz w:val="22"/>
          <w:szCs w:val="22"/>
        </w:rPr>
      </w:pPr>
    </w:p>
    <w:p w14:paraId="19B651C6" w14:textId="77777777" w:rsidR="005D0F93" w:rsidRDefault="009E4F71">
      <w:pPr>
        <w:widowControl w:val="0"/>
        <w:ind w:left="1440"/>
        <w:rPr>
          <w:rFonts w:asciiTheme="minorHAnsi" w:hAnsiTheme="minorHAnsi"/>
          <w:sz w:val="22"/>
          <w:szCs w:val="22"/>
        </w:rPr>
      </w:pPr>
      <w:r>
        <w:rPr>
          <w:rFonts w:asciiTheme="minorHAnsi" w:hAnsiTheme="minorHAnsi"/>
          <w:sz w:val="22"/>
          <w:szCs w:val="22"/>
        </w:rPr>
        <w:t>Enter the total number of dwelling units tested:</w:t>
      </w:r>
    </w:p>
    <w:p w14:paraId="026BDDF1" w14:textId="77777777" w:rsidR="005D0F93" w:rsidRDefault="009E4F71">
      <w:pPr>
        <w:spacing w:beforeAutospacing="1" w:afterAutospacing="1"/>
        <w:ind w:left="1440"/>
        <w:rPr>
          <w:rFonts w:asciiTheme="minorHAnsi" w:hAnsiTheme="minorHAnsi"/>
          <w:sz w:val="22"/>
          <w:szCs w:val="22"/>
        </w:rPr>
      </w:pPr>
      <w:r>
        <w:rPr>
          <w:rFonts w:asciiTheme="minorHAnsi" w:hAnsiTheme="minorHAnsi"/>
          <w:sz w:val="22"/>
          <w:szCs w:val="22"/>
        </w:rPr>
        <w:t>19</w:t>
      </w:r>
    </w:p>
    <w:p w14:paraId="7F2E2530" w14:textId="77777777" w:rsidR="005D0F93" w:rsidRDefault="005D0F93">
      <w:pPr>
        <w:widowControl w:val="0"/>
        <w:ind w:left="1440"/>
        <w:rPr>
          <w:rFonts w:asciiTheme="minorHAnsi" w:hAnsiTheme="minorHAnsi"/>
          <w:sz w:val="22"/>
          <w:szCs w:val="22"/>
        </w:rPr>
      </w:pPr>
    </w:p>
    <w:p w14:paraId="28559CF3" w14:textId="77777777" w:rsidR="005D0F93" w:rsidRDefault="009E4F71">
      <w:pPr>
        <w:widowControl w:val="0"/>
        <w:ind w:left="1440"/>
        <w:rPr>
          <w:rFonts w:asciiTheme="minorHAnsi" w:hAnsiTheme="minorHAnsi"/>
          <w:sz w:val="22"/>
          <w:szCs w:val="22"/>
        </w:rPr>
      </w:pPr>
      <w:r>
        <w:rPr>
          <w:rFonts w:asciiTheme="minorHAnsi" w:hAnsiTheme="minorHAnsi"/>
          <w:sz w:val="22"/>
          <w:szCs w:val="22"/>
        </w:rPr>
        <w:t>How many dwelling units tested at or above 4.0 pCi/L:</w:t>
      </w:r>
    </w:p>
    <w:p w14:paraId="7772E014" w14:textId="77777777" w:rsidR="005D0F93" w:rsidRDefault="009E4F71">
      <w:pPr>
        <w:spacing w:beforeAutospacing="1" w:afterAutospacing="1"/>
        <w:ind w:left="1440"/>
        <w:rPr>
          <w:rFonts w:asciiTheme="minorHAnsi" w:hAnsiTheme="minorHAnsi"/>
          <w:sz w:val="22"/>
          <w:szCs w:val="22"/>
        </w:rPr>
      </w:pPr>
      <w:r>
        <w:rPr>
          <w:rFonts w:asciiTheme="minorHAnsi" w:hAnsiTheme="minorHAnsi"/>
          <w:sz w:val="22"/>
          <w:szCs w:val="22"/>
        </w:rPr>
        <w:t>2</w:t>
      </w:r>
    </w:p>
    <w:p w14:paraId="0D0B5C40" w14:textId="77777777" w:rsidR="005D0F93" w:rsidRDefault="005D0F93">
      <w:pPr>
        <w:widowControl w:val="0"/>
        <w:ind w:left="1440"/>
        <w:rPr>
          <w:rFonts w:asciiTheme="minorHAnsi" w:hAnsiTheme="minorHAnsi"/>
          <w:sz w:val="22"/>
          <w:szCs w:val="22"/>
        </w:rPr>
      </w:pPr>
    </w:p>
    <w:p w14:paraId="07DEB5D5" w14:textId="77777777" w:rsidR="005D0F93" w:rsidRDefault="009E4F71">
      <w:pPr>
        <w:widowControl w:val="0"/>
        <w:ind w:left="1440"/>
        <w:rPr>
          <w:rFonts w:asciiTheme="minorHAnsi" w:hAnsiTheme="minorHAnsi"/>
          <w:sz w:val="22"/>
          <w:szCs w:val="22"/>
        </w:rPr>
      </w:pPr>
      <w:r>
        <w:rPr>
          <w:rFonts w:asciiTheme="minorHAnsi" w:hAnsiTheme="minorHAnsi"/>
          <w:sz w:val="22"/>
          <w:szCs w:val="22"/>
        </w:rPr>
        <w:t>Enter the highest radon test result value:</w:t>
      </w:r>
    </w:p>
    <w:p w14:paraId="05F250CC" w14:textId="77777777" w:rsidR="005D0F93" w:rsidRDefault="009E4F71">
      <w:pPr>
        <w:spacing w:beforeAutospacing="1" w:afterAutospacing="1"/>
        <w:ind w:left="1440"/>
        <w:rPr>
          <w:rFonts w:asciiTheme="minorHAnsi" w:hAnsiTheme="minorHAnsi"/>
          <w:sz w:val="22"/>
          <w:szCs w:val="22"/>
        </w:rPr>
      </w:pPr>
      <w:r>
        <w:rPr>
          <w:rFonts w:asciiTheme="minorHAnsi" w:hAnsiTheme="minorHAnsi"/>
          <w:sz w:val="22"/>
          <w:szCs w:val="22"/>
        </w:rPr>
        <w:t>4.7</w:t>
      </w:r>
    </w:p>
    <w:p w14:paraId="3C12603A" w14:textId="77777777" w:rsidR="005D0F93" w:rsidRDefault="005D0F93">
      <w:pPr>
        <w:widowControl w:val="0"/>
        <w:ind w:left="1440"/>
        <w:rPr>
          <w:rFonts w:asciiTheme="minorHAnsi" w:hAnsiTheme="minorHAnsi"/>
          <w:sz w:val="22"/>
          <w:szCs w:val="22"/>
        </w:rPr>
      </w:pPr>
    </w:p>
    <w:p w14:paraId="28025ACD" w14:textId="77777777" w:rsidR="005D0F93" w:rsidRDefault="009E4F71">
      <w:pPr>
        <w:widowControl w:val="0"/>
        <w:ind w:left="1440"/>
        <w:rPr>
          <w:rFonts w:asciiTheme="minorHAnsi" w:hAnsiTheme="minorHAnsi"/>
          <w:sz w:val="22"/>
          <w:szCs w:val="22"/>
        </w:rPr>
      </w:pPr>
      <w:r>
        <w:rPr>
          <w:rFonts w:asciiTheme="minorHAnsi" w:hAnsiTheme="minorHAnsi"/>
          <w:sz w:val="22"/>
          <w:szCs w:val="22"/>
        </w:rPr>
        <w:t>Document the test results for all dwelling units tested with a copy of the test results for all dwelling units or testing report(s) covering all units:</w:t>
      </w:r>
    </w:p>
    <w:p w14:paraId="7D623A1E" w14:textId="77777777" w:rsidR="005D0F93" w:rsidRDefault="009E4F71">
      <w:pPr>
        <w:spacing w:beforeAutospacing="1" w:afterAutospacing="1"/>
        <w:ind w:left="1440"/>
        <w:rPr>
          <w:rFonts w:asciiTheme="minorHAnsi" w:hAnsiTheme="minorHAnsi"/>
          <w:sz w:val="22"/>
          <w:szCs w:val="22"/>
        </w:rPr>
      </w:pPr>
      <w:r>
        <w:rPr>
          <w:rFonts w:asciiTheme="minorHAnsi" w:hAnsiTheme="minorHAnsi"/>
          <w:sz w:val="22"/>
          <w:szCs w:val="22"/>
        </w:rPr>
        <w:lastRenderedPageBreak/>
        <w:t>Radon levels above 4.0 pCi/L were only documented in indoor air in two (2) basement storage spaces, which are both non-residential and not anticipated to be occupied more than 4 hours per day.</w:t>
      </w:r>
    </w:p>
    <w:p w14:paraId="3C5C9453" w14:textId="77777777" w:rsidR="005D0F93" w:rsidRDefault="005D0F93">
      <w:pPr>
        <w:widowControl w:val="0"/>
        <w:ind w:left="1440"/>
        <w:rPr>
          <w:rFonts w:asciiTheme="minorHAnsi" w:hAnsiTheme="minorHAnsi"/>
          <w:sz w:val="22"/>
          <w:szCs w:val="22"/>
        </w:rPr>
      </w:pPr>
    </w:p>
    <w:p w14:paraId="46B2FEB5" w14:textId="77777777" w:rsidR="005D0F93" w:rsidRDefault="009E4F71">
      <w:pPr>
        <w:ind w:left="1440"/>
        <w:rPr>
          <w:rFonts w:asciiTheme="minorHAnsi" w:hAnsiTheme="minorHAnsi"/>
          <w:sz w:val="22"/>
          <w:szCs w:val="22"/>
        </w:rPr>
      </w:pPr>
      <w:r>
        <w:rPr>
          <w:rFonts w:asciiTheme="minorHAnsi" w:hAnsiTheme="minorHAnsi"/>
          <w:sz w:val="22"/>
          <w:szCs w:val="22"/>
        </w:rPr>
        <w:t>File Upload:</w:t>
      </w:r>
    </w:p>
    <w:p w14:paraId="5BE23554" w14:textId="77777777" w:rsidR="005D0F93" w:rsidRDefault="005D0F93">
      <w:pPr>
        <w:ind w:left="1440"/>
        <w:rPr>
          <w:rFonts w:asciiTheme="minorHAnsi" w:hAnsiTheme="minorHAnsi"/>
          <w:sz w:val="22"/>
          <w:szCs w:val="22"/>
        </w:rPr>
      </w:pPr>
    </w:p>
    <w:p w14:paraId="1024AD9D" w14:textId="77777777" w:rsidR="005D0F93" w:rsidRDefault="009E4F71">
      <w:pPr>
        <w:ind w:left="1440"/>
        <w:rPr>
          <w:rFonts w:asciiTheme="minorHAnsi" w:hAnsiTheme="minorHAnsi"/>
          <w:sz w:val="22"/>
          <w:szCs w:val="22"/>
        </w:rPr>
      </w:pPr>
      <w:hyperlink r:id="rId27">
        <w:r>
          <w:rPr>
            <w:rStyle w:val="Hyperlink"/>
          </w:rPr>
          <w:t>Norway Opera House Radon Report.pdf</w:t>
        </w:r>
      </w:hyperlink>
    </w:p>
    <w:p w14:paraId="6A250832"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98"/>
      </w:tblGrid>
      <w:tr w:rsidR="005D0F93" w14:paraId="271AA68B" w14:textId="77777777">
        <w:tc>
          <w:tcPr>
            <w:tcW w:w="0" w:type="auto"/>
          </w:tcPr>
          <w:p w14:paraId="29B84DCB" w14:textId="77777777" w:rsidR="005D0F93" w:rsidRDefault="005D0F93">
            <w:pPr>
              <w:rPr>
                <w:rFonts w:ascii="Calibri" w:hAnsi="Calibri"/>
              </w:rPr>
            </w:pPr>
          </w:p>
        </w:tc>
        <w:tc>
          <w:tcPr>
            <w:tcW w:w="0" w:type="auto"/>
          </w:tcPr>
          <w:p w14:paraId="1E8D203E" w14:textId="77777777" w:rsidR="005D0F93" w:rsidRDefault="009E4F71">
            <w:pPr>
              <w:widowControl w:val="0"/>
              <w:rPr>
                <w:rFonts w:ascii="Calibri" w:hAnsi="Calibri"/>
              </w:rPr>
            </w:pPr>
            <w:r>
              <w:rPr>
                <w:rFonts w:ascii="Calibri" w:hAnsi="Calibri"/>
              </w:rPr>
              <w:t>No</w:t>
            </w:r>
          </w:p>
        </w:tc>
      </w:tr>
    </w:tbl>
    <w:p w14:paraId="4473E8EE" w14:textId="77777777" w:rsidR="005D0F93" w:rsidRDefault="005D0F93">
      <w:pPr>
        <w:widowControl w:val="0"/>
        <w:rPr>
          <w:rFonts w:asciiTheme="minorHAnsi" w:hAnsiTheme="minorHAnsi"/>
          <w:sz w:val="22"/>
          <w:szCs w:val="22"/>
        </w:rPr>
      </w:pPr>
    </w:p>
    <w:p w14:paraId="2DBBC269" w14:textId="77777777" w:rsidR="005D0F93" w:rsidRDefault="009E4F71">
      <w:pPr>
        <w:ind w:left="1440"/>
        <w:rPr>
          <w:rFonts w:asciiTheme="minorHAnsi" w:hAnsiTheme="minorHAnsi"/>
          <w:sz w:val="22"/>
          <w:szCs w:val="22"/>
        </w:rPr>
      </w:pPr>
      <w:r>
        <w:rPr>
          <w:rFonts w:asciiTheme="minorHAnsi" w:hAnsiTheme="minorHAnsi"/>
          <w:sz w:val="22"/>
          <w:szCs w:val="22"/>
        </w:rPr>
        <w:t>Provide a copy of the test results for all dwelling units tested or testing report(s) covering all units tested:</w:t>
      </w:r>
    </w:p>
    <w:p w14:paraId="171E08B8" w14:textId="77777777" w:rsidR="005D0F93" w:rsidRDefault="005D0F93">
      <w:pPr>
        <w:ind w:left="1440"/>
        <w:rPr>
          <w:rFonts w:asciiTheme="minorHAnsi" w:hAnsiTheme="minorHAnsi"/>
          <w:sz w:val="22"/>
          <w:szCs w:val="22"/>
        </w:rPr>
      </w:pPr>
    </w:p>
    <w:p w14:paraId="764134C3" w14:textId="77777777" w:rsidR="005D0F93" w:rsidRDefault="005D0F93">
      <w:pPr>
        <w:ind w:left="1440"/>
        <w:rPr>
          <w:rFonts w:asciiTheme="minorHAnsi" w:hAnsiTheme="minorHAnsi"/>
          <w:sz w:val="22"/>
          <w:szCs w:val="22"/>
        </w:rPr>
      </w:pPr>
    </w:p>
    <w:p w14:paraId="3E920657" w14:textId="77777777" w:rsidR="005D0F93" w:rsidRDefault="005D0F93">
      <w:pPr>
        <w:ind w:left="1440"/>
        <w:rPr>
          <w:rFonts w:asciiTheme="minorHAnsi" w:hAnsiTheme="minorHAnsi"/>
          <w:sz w:val="22"/>
          <w:szCs w:val="22"/>
        </w:rPr>
      </w:pPr>
    </w:p>
    <w:p w14:paraId="030A07DC" w14:textId="77777777" w:rsidR="005D0F93" w:rsidRDefault="009E4F71">
      <w:pPr>
        <w:ind w:left="1440"/>
        <w:rPr>
          <w:rFonts w:asciiTheme="minorHAnsi" w:hAnsiTheme="minorHAnsi"/>
          <w:sz w:val="22"/>
          <w:szCs w:val="22"/>
        </w:rPr>
      </w:pPr>
      <w:r>
        <w:rPr>
          <w:rFonts w:asciiTheme="minorHAnsi" w:hAnsiTheme="minorHAnsi"/>
          <w:sz w:val="22"/>
          <w:szCs w:val="22"/>
        </w:rPr>
        <w:t>File Upload:</w:t>
      </w:r>
    </w:p>
    <w:p w14:paraId="32DC24A4" w14:textId="77777777" w:rsidR="005D0F93" w:rsidRDefault="005D0F93">
      <w:pPr>
        <w:ind w:left="1440"/>
        <w:rPr>
          <w:rFonts w:asciiTheme="minorHAnsi" w:hAnsiTheme="minorHAnsi"/>
          <w:sz w:val="22"/>
          <w:szCs w:val="22"/>
        </w:rPr>
      </w:pPr>
    </w:p>
    <w:p w14:paraId="42767761" w14:textId="77777777" w:rsidR="005D0F93" w:rsidRDefault="005D0F93">
      <w:pPr>
        <w:ind w:left="1440"/>
        <w:rPr>
          <w:rFonts w:asciiTheme="minorHAnsi" w:hAnsiTheme="minorHAnsi"/>
          <w:sz w:val="22"/>
          <w:szCs w:val="22"/>
        </w:rPr>
      </w:pPr>
    </w:p>
    <w:p w14:paraId="55CE9FE0" w14:textId="77777777" w:rsidR="005D0F93" w:rsidRDefault="009E4F71">
      <w:pPr>
        <w:ind w:left="1440"/>
        <w:rPr>
          <w:rFonts w:asciiTheme="minorHAnsi" w:hAnsiTheme="minorHAnsi"/>
          <w:sz w:val="22"/>
          <w:szCs w:val="22"/>
        </w:rPr>
      </w:pPr>
      <w:r>
        <w:rPr>
          <w:rFonts w:asciiTheme="minorHAnsi" w:hAnsiTheme="minorHAnsi"/>
          <w:sz w:val="22"/>
          <w:szCs w:val="22"/>
        </w:rPr>
        <w:t>Based on the response, the review is in compliance with this section. Continue to the Screen Summary at the bottom of this screen:</w:t>
      </w:r>
    </w:p>
    <w:p w14:paraId="72D833D5" w14:textId="77777777" w:rsidR="005D0F93" w:rsidRDefault="005D0F93">
      <w:pPr>
        <w:ind w:left="1440"/>
        <w:rPr>
          <w:rFonts w:asciiTheme="minorHAnsi" w:hAnsiTheme="minorHAnsi"/>
          <w:sz w:val="22"/>
          <w:szCs w:val="22"/>
        </w:rPr>
      </w:pPr>
    </w:p>
    <w:p w14:paraId="6B495BF3" w14:textId="77777777" w:rsidR="005D0F93" w:rsidRDefault="009E4F71">
      <w:pPr>
        <w:ind w:left="1440"/>
        <w:rPr>
          <w:rFonts w:asciiTheme="minorHAnsi" w:hAnsiTheme="minorHAnsi"/>
          <w:sz w:val="22"/>
          <w:szCs w:val="22"/>
        </w:rPr>
      </w:pPr>
      <w:r>
        <w:rPr>
          <w:rFonts w:asciiTheme="minorHAnsi" w:hAnsiTheme="minorHAnsi"/>
          <w:sz w:val="22"/>
          <w:szCs w:val="22"/>
        </w:rPr>
        <w:t>Non-radon contamination was found in a previous question.</w:t>
      </w:r>
    </w:p>
    <w:p w14:paraId="785976EE" w14:textId="77777777" w:rsidR="005D0F93" w:rsidRDefault="005D0F93">
      <w:pPr>
        <w:widowControl w:val="0"/>
        <w:rPr>
          <w:rFonts w:asciiTheme="minorHAnsi" w:hAnsiTheme="minorHAnsi"/>
          <w:sz w:val="22"/>
          <w:szCs w:val="22"/>
        </w:rPr>
      </w:pPr>
    </w:p>
    <w:p w14:paraId="1B3479D4" w14:textId="77777777" w:rsidR="005D0F93" w:rsidRDefault="009E4F71">
      <w:pPr>
        <w:widowControl w:val="0"/>
        <w:jc w:val="both"/>
        <w:rPr>
          <w:rFonts w:asciiTheme="minorHAnsi" w:hAnsiTheme="minorHAnsi"/>
          <w:b/>
          <w:sz w:val="22"/>
          <w:szCs w:val="22"/>
        </w:rPr>
      </w:pPr>
      <w:r>
        <w:rPr>
          <w:rFonts w:asciiTheme="minorHAnsi" w:hAnsiTheme="minorHAnsi"/>
          <w:b/>
          <w:sz w:val="22"/>
          <w:szCs w:val="22"/>
        </w:rPr>
        <w:t>8.</w:t>
      </w:r>
      <w:r>
        <w:rPr>
          <w:rFonts w:asciiTheme="minorHAnsi" w:hAnsiTheme="minorHAnsi"/>
          <w:b/>
          <w:sz w:val="22"/>
          <w:szCs w:val="22"/>
        </w:rPr>
        <w:tab/>
        <w:t>Mitigation</w:t>
      </w:r>
    </w:p>
    <w:p w14:paraId="47328D1C" w14:textId="77777777" w:rsidR="005D0F93" w:rsidRDefault="005D0F93">
      <w:pPr>
        <w:widowControl w:val="0"/>
        <w:rPr>
          <w:rFonts w:asciiTheme="minorHAnsi" w:hAnsiTheme="minorHAnsi"/>
          <w:sz w:val="22"/>
          <w:szCs w:val="22"/>
        </w:rPr>
      </w:pPr>
    </w:p>
    <w:p w14:paraId="795C55DE" w14:textId="77777777" w:rsidR="005D0F93" w:rsidRDefault="009E4F71">
      <w:pPr>
        <w:widowControl w:val="0"/>
        <w:ind w:left="720"/>
        <w:rPr>
          <w:rFonts w:asciiTheme="minorHAnsi" w:hAnsiTheme="minorHAnsi"/>
          <w:sz w:val="22"/>
          <w:szCs w:val="22"/>
        </w:rPr>
      </w:pPr>
      <w:r>
        <w:rPr>
          <w:rFonts w:asciiTheme="minorHAnsi" w:hAnsiTheme="minorHAnsi"/>
          <w:sz w:val="22"/>
          <w:szCs w:val="22"/>
        </w:rPr>
        <w:t xml:space="preserve">Document the mitigation needed according to the requirements of the appropriate federal, state, tribal, or local oversight agency.  If the adverse environmental impacts cannot be mitigated, then HUD assistance may not be used for the project at this site.  </w:t>
      </w:r>
    </w:p>
    <w:p w14:paraId="665718A9" w14:textId="77777777" w:rsidR="005D0F93" w:rsidRDefault="005D0F93">
      <w:pPr>
        <w:widowControl w:val="0"/>
        <w:rPr>
          <w:rFonts w:asciiTheme="minorHAnsi" w:hAnsiTheme="minorHAnsi"/>
          <w:sz w:val="22"/>
          <w:szCs w:val="22"/>
        </w:rPr>
      </w:pPr>
    </w:p>
    <w:p w14:paraId="365A04B4" w14:textId="77777777" w:rsidR="005D0F93" w:rsidRDefault="009E4F71">
      <w:pPr>
        <w:widowControl w:val="0"/>
        <w:ind w:left="720"/>
        <w:rPr>
          <w:rFonts w:asciiTheme="minorHAnsi" w:hAnsiTheme="minorHAnsi"/>
          <w:sz w:val="22"/>
          <w:szCs w:val="22"/>
        </w:rPr>
      </w:pPr>
      <w:r>
        <w:rPr>
          <w:rFonts w:asciiTheme="minorHAnsi" w:hAnsiTheme="minorHAnsi"/>
          <w:sz w:val="22"/>
          <w:szCs w:val="22"/>
        </w:rPr>
        <w:t>For instances where radon mitigation is required (i.e. where test results demonstrated radon levels at 4.0 pCi/L and above), then you must include a radon mitigation plan*.</w:t>
      </w:r>
    </w:p>
    <w:p w14:paraId="36734A27" w14:textId="77777777" w:rsidR="005D0F93" w:rsidRDefault="005D0F93">
      <w:pPr>
        <w:widowControl w:val="0"/>
        <w:rPr>
          <w:rFonts w:asciiTheme="minorHAnsi" w:hAnsiTheme="minorHAnsi"/>
          <w:sz w:val="22"/>
          <w:szCs w:val="22"/>
        </w:rPr>
      </w:pPr>
    </w:p>
    <w:p w14:paraId="7FF08F0F" w14:textId="77777777" w:rsidR="005D0F93" w:rsidRDefault="009E4F71">
      <w:pPr>
        <w:widowControl w:val="0"/>
        <w:rPr>
          <w:rFonts w:asciiTheme="minorHAnsi" w:hAnsiTheme="minorHAnsi"/>
          <w:b/>
          <w:bCs/>
          <w:sz w:val="22"/>
          <w:szCs w:val="22"/>
        </w:rPr>
      </w:pPr>
      <w:r>
        <w:rPr>
          <w:rFonts w:asciiTheme="minorHAnsi" w:hAnsiTheme="minorHAnsi"/>
          <w:b/>
          <w:bCs/>
          <w:sz w:val="22"/>
          <w:szCs w:val="22"/>
        </w:rPr>
        <w:tab/>
        <w:t>Can all adverse environmental impacts be mitigated?</w:t>
      </w:r>
    </w:p>
    <w:p w14:paraId="4AAD2AEF"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38"/>
      </w:tblGrid>
      <w:tr w:rsidR="005D0F93" w14:paraId="5B126C20" w14:textId="77777777">
        <w:tc>
          <w:tcPr>
            <w:tcW w:w="0" w:type="auto"/>
          </w:tcPr>
          <w:p w14:paraId="7054EFA8" w14:textId="77777777" w:rsidR="005D0F93" w:rsidRDefault="005D0F93">
            <w:pPr>
              <w:rPr>
                <w:rFonts w:ascii="Calibri" w:hAnsi="Calibri"/>
              </w:rPr>
            </w:pPr>
          </w:p>
        </w:tc>
        <w:tc>
          <w:tcPr>
            <w:tcW w:w="0" w:type="auto"/>
          </w:tcPr>
          <w:p w14:paraId="057B0243" w14:textId="77777777" w:rsidR="005D0F93" w:rsidRDefault="009E4F71">
            <w:pPr>
              <w:widowControl w:val="0"/>
              <w:rPr>
                <w:rFonts w:ascii="Calibri" w:hAnsi="Calibri"/>
              </w:rPr>
            </w:pPr>
            <w:r>
              <w:rPr>
                <w:rFonts w:ascii="Calibri" w:hAnsi="Calibri"/>
              </w:rPr>
              <w:t>No, all adverse environmental impacts cannot feasibly be mitigated.  Project cannot proceed at this location.</w:t>
            </w:r>
          </w:p>
        </w:tc>
      </w:tr>
    </w:tbl>
    <w:p w14:paraId="6CCAF2C5" w14:textId="77777777" w:rsidR="005D0F93" w:rsidRDefault="005D0F93">
      <w:pPr>
        <w:widowControl w:val="0"/>
        <w:rPr>
          <w:rFonts w:asciiTheme="minorHAnsi" w:hAnsiTheme="minorHAnsi"/>
          <w:sz w:val="22"/>
          <w:szCs w:val="22"/>
        </w:rPr>
      </w:pPr>
    </w:p>
    <w:p w14:paraId="40D06607" w14:textId="77777777" w:rsidR="005D0F93" w:rsidRDefault="005D0F93">
      <w:pPr>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455"/>
      </w:tblGrid>
      <w:tr w:rsidR="005D0F93" w14:paraId="6036C3C3" w14:textId="77777777">
        <w:tc>
          <w:tcPr>
            <w:tcW w:w="0" w:type="auto"/>
          </w:tcPr>
          <w:p w14:paraId="15E6FB21"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593CD9A2" w14:textId="77777777" w:rsidR="005D0F93" w:rsidRDefault="009E4F71">
            <w:pPr>
              <w:widowControl w:val="0"/>
              <w:rPr>
                <w:rFonts w:ascii="Calibri" w:hAnsi="Calibri"/>
              </w:rPr>
            </w:pPr>
            <w:r>
              <w:rPr>
                <w:rFonts w:ascii="Calibri" w:hAnsi="Calibri"/>
              </w:rPr>
              <w:t>Yes, all adverse environmental impacts can be eliminated through mitigation, and/or consideration of radon and radon mitigation, if needed, will occur following construction.</w:t>
            </w:r>
          </w:p>
          <w:p w14:paraId="0E7601FB" w14:textId="77777777" w:rsidR="005D0F93" w:rsidRDefault="009E4F71">
            <w:pPr>
              <w:widowControl w:val="0"/>
              <w:rPr>
                <w:rFonts w:ascii="Calibri" w:hAnsi="Calibri"/>
              </w:rPr>
            </w:pPr>
            <w:r>
              <w:rPr>
                <w:rFonts w:ascii="Calibri" w:hAnsi="Calibri"/>
              </w:rPr>
              <w:t>Provide all mitigation requirements** and documents in the Screen Summary at the bottom of this screen.</w:t>
            </w:r>
          </w:p>
        </w:tc>
      </w:tr>
    </w:tbl>
    <w:p w14:paraId="3000F7EB" w14:textId="77777777" w:rsidR="005D0F93" w:rsidRDefault="005D0F93">
      <w:pPr>
        <w:rPr>
          <w:rFonts w:asciiTheme="minorHAnsi" w:hAnsiTheme="minorHAnsi"/>
          <w:sz w:val="22"/>
          <w:szCs w:val="22"/>
        </w:rPr>
      </w:pPr>
    </w:p>
    <w:p w14:paraId="3033B150" w14:textId="77777777" w:rsidR="005D0F93" w:rsidRDefault="009E4F71">
      <w:pPr>
        <w:rPr>
          <w:rFonts w:asciiTheme="minorHAnsi" w:hAnsiTheme="minorHAnsi"/>
          <w:sz w:val="22"/>
          <w:szCs w:val="22"/>
        </w:rPr>
      </w:pPr>
      <w:r>
        <w:rPr>
          <w:rFonts w:asciiTheme="minorHAnsi" w:hAnsiTheme="minorHAnsi"/>
          <w:sz w:val="22"/>
          <w:szCs w:val="22"/>
        </w:rPr>
        <w:lastRenderedPageBreak/>
        <w:t xml:space="preserve">* Refer to CPD Notice </w:t>
      </w:r>
      <w:hyperlink r:id="rId28" w:history="1">
        <w:r>
          <w:rPr>
            <w:rStyle w:val="Hyperlink"/>
            <w:rFonts w:asciiTheme="minorHAnsi" w:hAnsiTheme="minorHAnsi"/>
            <w:sz w:val="22"/>
            <w:szCs w:val="22"/>
          </w:rPr>
          <w:t>CPD-23-103</w:t>
        </w:r>
      </w:hyperlink>
      <w:r>
        <w:rPr>
          <w:rFonts w:asciiTheme="minorHAnsi" w:hAnsiTheme="minorHAnsi"/>
          <w:sz w:val="22"/>
          <w:szCs w:val="22"/>
        </w:rPr>
        <w:t xml:space="preserve"> for additional information on radon mitigation plans.</w:t>
      </w:r>
    </w:p>
    <w:p w14:paraId="4A2613B7" w14:textId="77777777" w:rsidR="005D0F93" w:rsidRDefault="009E4F71">
      <w:pPr>
        <w:rPr>
          <w:rFonts w:asciiTheme="minorHAnsi" w:hAnsiTheme="minorHAnsi"/>
          <w:sz w:val="22"/>
          <w:szCs w:val="22"/>
        </w:rPr>
      </w:pPr>
      <w:r>
        <w:rPr>
          <w:rFonts w:asciiTheme="minorHAnsi" w:hAnsiTheme="minorHAnsi"/>
          <w:sz w:val="22"/>
          <w:szCs w:val="22"/>
        </w:rPr>
        <w:t xml:space="preserve"> ** Mitigation requirements include all clean-up requirements required by applicable federal, state, tribal, or local law.  Additionally, please upload, as applicable, the long-term operations and maintenance plan, Remedial Action Work Plan, and other equivalent documents.   </w:t>
      </w:r>
    </w:p>
    <w:p w14:paraId="31CF4286" w14:textId="77777777" w:rsidR="005D0F93" w:rsidRDefault="005D0F93">
      <w:pPr>
        <w:widowControl w:val="0"/>
        <w:rPr>
          <w:rFonts w:asciiTheme="minorHAnsi" w:hAnsiTheme="minorHAnsi"/>
          <w:sz w:val="22"/>
          <w:szCs w:val="22"/>
        </w:rPr>
      </w:pPr>
    </w:p>
    <w:p w14:paraId="7737EFDC" w14:textId="77777777" w:rsidR="005D0F93" w:rsidRDefault="009E4F71">
      <w:pPr>
        <w:widowControl w:val="0"/>
        <w:rPr>
          <w:rFonts w:asciiTheme="minorHAnsi" w:hAnsiTheme="minorHAnsi"/>
          <w:b/>
          <w:sz w:val="22"/>
          <w:szCs w:val="22"/>
        </w:rPr>
      </w:pPr>
      <w:r>
        <w:rPr>
          <w:rFonts w:asciiTheme="minorHAnsi" w:hAnsiTheme="minorHAnsi"/>
          <w:b/>
          <w:sz w:val="22"/>
          <w:szCs w:val="22"/>
        </w:rPr>
        <w:t>9.</w:t>
      </w:r>
      <w:r>
        <w:rPr>
          <w:rFonts w:asciiTheme="minorHAnsi" w:hAnsiTheme="minorHAnsi"/>
          <w:b/>
          <w:sz w:val="22"/>
          <w:szCs w:val="22"/>
        </w:rPr>
        <w:tab/>
        <w:t>Describe how compliance was achieved.  Include any of the following that apply: State Voluntary Clean-up Program, a No Further Action letter, use of engineering controls*, or use of institutional controls**.</w:t>
      </w:r>
    </w:p>
    <w:p w14:paraId="37F9BB51" w14:textId="77777777" w:rsidR="005D0F93" w:rsidRDefault="005D0F93">
      <w:pPr>
        <w:widowControl w:val="0"/>
        <w:rPr>
          <w:rFonts w:asciiTheme="minorHAnsi" w:hAnsiTheme="minorHAnsi"/>
          <w:sz w:val="22"/>
          <w:szCs w:val="22"/>
        </w:rPr>
      </w:pPr>
    </w:p>
    <w:p w14:paraId="0293D797" w14:textId="77777777" w:rsidR="005D0F93" w:rsidRDefault="005D0F93">
      <w:pPr>
        <w:widowControl w:val="0"/>
        <w:rPr>
          <w:rFonts w:asciiTheme="minorHAnsi" w:hAnsiTheme="minorHAnsi"/>
          <w:b/>
          <w:sz w:val="22"/>
          <w:szCs w:val="22"/>
        </w:rPr>
      </w:pPr>
    </w:p>
    <w:p w14:paraId="7CC26211" w14:textId="77777777" w:rsidR="005D0F93" w:rsidRDefault="009E4F71">
      <w:pPr>
        <w:widowControl w:val="0"/>
        <w:spacing w:beforeAutospacing="1" w:afterAutospacing="1"/>
        <w:ind w:left="720"/>
        <w:rPr>
          <w:rFonts w:ascii="Calibri" w:hAnsi="Calibri"/>
        </w:rPr>
      </w:pPr>
      <w:r>
        <w:rPr>
          <w:rFonts w:ascii="Calibri" w:hAnsi="Calibri"/>
        </w:rPr>
        <w:t>Radon levels above 4.0 pCi/L are only documented in indoor air in the basement storage spaces, which are non-residential and not anticipated to be occupied more than 4 hours per day. As such, radon mitigation is not required to comply wiht HUD requirements.      In addition, based on a Phase II ESA conducted in 2012, urban fill soils with concentrations above residential and commercial risk guidelines (but in the range of concentrations for background soils) were identified. As soils were considered consistent with background urban fill in the surrounding area, Site remediation was not recommended. However, it was recommended compliance could be achieved during future Site development by developing a Soil Management Plan (SMP) and submitting an application to the Maine DEP VRAP.</w:t>
      </w:r>
    </w:p>
    <w:p w14:paraId="48391872" w14:textId="77777777" w:rsidR="005D0F93" w:rsidRDefault="005D0F93">
      <w:pPr>
        <w:widowControl w:val="0"/>
        <w:rPr>
          <w:rFonts w:ascii="Calibri" w:hAnsi="Calibri"/>
        </w:rPr>
      </w:pPr>
    </w:p>
    <w:p w14:paraId="516B97F8" w14:textId="77777777" w:rsidR="005D0F93" w:rsidRDefault="009E4F71">
      <w:pPr>
        <w:widowControl w:val="0"/>
        <w:ind w:left="720"/>
        <w:rPr>
          <w:rFonts w:ascii="Calibri" w:hAnsi="Calibri"/>
        </w:rPr>
      </w:pPr>
      <w:r>
        <w:rPr>
          <w:rFonts w:ascii="Calibri" w:hAnsi="Calibri"/>
        </w:rPr>
        <w:t>If a remediation plan or clean-up program was necessary, which standard does it follow?</w:t>
      </w:r>
    </w:p>
    <w:p w14:paraId="27B1D4AB"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017"/>
      </w:tblGrid>
      <w:tr w:rsidR="005D0F93" w14:paraId="41F7627D" w14:textId="77777777">
        <w:tc>
          <w:tcPr>
            <w:tcW w:w="0" w:type="auto"/>
          </w:tcPr>
          <w:p w14:paraId="6C387A36" w14:textId="77777777" w:rsidR="005D0F93" w:rsidRDefault="005D0F93">
            <w:pPr>
              <w:rPr>
                <w:rFonts w:ascii="Calibri" w:hAnsi="Calibri"/>
              </w:rPr>
            </w:pPr>
          </w:p>
        </w:tc>
        <w:tc>
          <w:tcPr>
            <w:tcW w:w="0" w:type="auto"/>
          </w:tcPr>
          <w:p w14:paraId="4DB55E81" w14:textId="77777777" w:rsidR="005D0F93" w:rsidRDefault="009E4F71">
            <w:pPr>
              <w:widowControl w:val="0"/>
              <w:rPr>
                <w:rFonts w:ascii="Calibri" w:hAnsi="Calibri"/>
              </w:rPr>
            </w:pPr>
            <w:r>
              <w:rPr>
                <w:rFonts w:ascii="Calibri" w:hAnsi="Calibri"/>
              </w:rPr>
              <w:t>Complete removal</w:t>
            </w:r>
          </w:p>
        </w:tc>
      </w:tr>
    </w:tbl>
    <w:p w14:paraId="4A8A3744" w14:textId="77777777" w:rsidR="005D0F93" w:rsidRDefault="005D0F93">
      <w:pPr>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679"/>
      </w:tblGrid>
      <w:tr w:rsidR="005D0F93" w14:paraId="126FAD8D" w14:textId="77777777">
        <w:tc>
          <w:tcPr>
            <w:tcW w:w="0" w:type="auto"/>
          </w:tcPr>
          <w:p w14:paraId="33770E16" w14:textId="77777777" w:rsidR="005D0F93" w:rsidRDefault="005D0F93">
            <w:pPr>
              <w:rPr>
                <w:rFonts w:ascii="Calibri" w:hAnsi="Calibri"/>
              </w:rPr>
            </w:pPr>
          </w:p>
        </w:tc>
        <w:tc>
          <w:tcPr>
            <w:tcW w:w="0" w:type="auto"/>
          </w:tcPr>
          <w:p w14:paraId="7964286C" w14:textId="77777777" w:rsidR="005D0F93" w:rsidRDefault="009E4F71">
            <w:pPr>
              <w:widowControl w:val="0"/>
              <w:rPr>
                <w:rFonts w:ascii="Calibri" w:hAnsi="Calibri"/>
              </w:rPr>
            </w:pPr>
            <w:r>
              <w:rPr>
                <w:rFonts w:ascii="Calibri" w:hAnsi="Calibri"/>
              </w:rPr>
              <w:t>Risk-based corrective action (RBCA)</w:t>
            </w:r>
          </w:p>
        </w:tc>
      </w:tr>
    </w:tbl>
    <w:p w14:paraId="6161A681" w14:textId="77777777" w:rsidR="005D0F93" w:rsidRDefault="005D0F93">
      <w:pPr>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85"/>
      </w:tblGrid>
      <w:tr w:rsidR="005D0F93" w14:paraId="5EB464B4" w14:textId="77777777">
        <w:tc>
          <w:tcPr>
            <w:tcW w:w="0" w:type="auto"/>
          </w:tcPr>
          <w:p w14:paraId="7A3D8A1C" w14:textId="77777777" w:rsidR="005D0F93" w:rsidRDefault="005D0F93">
            <w:pPr>
              <w:rPr>
                <w:rFonts w:ascii="Calibri" w:hAnsi="Calibri"/>
              </w:rPr>
            </w:pPr>
          </w:p>
        </w:tc>
        <w:tc>
          <w:tcPr>
            <w:tcW w:w="0" w:type="auto"/>
          </w:tcPr>
          <w:p w14:paraId="25E85FEA" w14:textId="77777777" w:rsidR="005D0F93" w:rsidRDefault="009E4F71">
            <w:pPr>
              <w:widowControl w:val="0"/>
              <w:rPr>
                <w:rFonts w:ascii="Calibri" w:hAnsi="Calibri"/>
              </w:rPr>
            </w:pPr>
            <w:r>
              <w:rPr>
                <w:rFonts w:ascii="Calibri" w:hAnsi="Calibri"/>
              </w:rPr>
              <w:t>Other</w:t>
            </w:r>
          </w:p>
        </w:tc>
      </w:tr>
    </w:tbl>
    <w:p w14:paraId="49883F48" w14:textId="77777777" w:rsidR="005D0F93" w:rsidRDefault="005D0F93">
      <w:pPr>
        <w:rPr>
          <w:rFonts w:asciiTheme="minorHAnsi" w:hAnsiTheme="minorHAnsi"/>
          <w:sz w:val="22"/>
          <w:szCs w:val="22"/>
        </w:rPr>
      </w:pPr>
    </w:p>
    <w:p w14:paraId="0AF08A98" w14:textId="77777777" w:rsidR="005D0F93" w:rsidRDefault="009E4F71">
      <w:pPr>
        <w:rPr>
          <w:rFonts w:asciiTheme="minorHAnsi" w:hAnsiTheme="minorHAnsi"/>
          <w:sz w:val="22"/>
          <w:szCs w:val="22"/>
        </w:rPr>
      </w:pPr>
      <w:r>
        <w:rPr>
          <w:rFonts w:asciiTheme="minorHAnsi" w:hAnsiTheme="minorHAnsi"/>
          <w:sz w:val="22"/>
          <w:szCs w:val="22"/>
        </w:rPr>
        <w:t xml:space="preserve">* Engineering controls are any physical mechanism used to contain or stabilize contamination or ensure the effectiveness of a remedial action. Engineering controls may include, caps, covers, dikes, trenches, leachate collection systems, radon mitigation systems, signs, fences, physical access controls, ground water monitoring systems and ground water containment systems including, slurry walls and ground water pumping systems. </w:t>
      </w:r>
    </w:p>
    <w:p w14:paraId="4901B01A" w14:textId="77777777" w:rsidR="005D0F93" w:rsidRDefault="009E4F71">
      <w:pPr>
        <w:rPr>
          <w:rFonts w:asciiTheme="minorHAnsi" w:hAnsiTheme="minorHAnsi"/>
          <w:sz w:val="22"/>
          <w:szCs w:val="22"/>
        </w:rPr>
      </w:pPr>
      <w:r>
        <w:rPr>
          <w:rFonts w:asciiTheme="minorHAnsi" w:hAnsiTheme="minorHAnsi"/>
          <w:sz w:val="22"/>
          <w:szCs w:val="22"/>
        </w:rPr>
        <w:t>** Institutional controls are mechanisms used to limit human activities at or near a contaminated site, or to ensure the effectiveness of the remedial action over time, when contaminants remain at a site at levels above the applicable remediation standard which would allow for unrestricted use of the property.  Institutional controls may include structure, land, and natural resource use restrictions, well restriction areas, classification exception areas, deed notices, and declarations of environmental restrictions.</w:t>
      </w:r>
    </w:p>
    <w:p w14:paraId="60CDA8D7" w14:textId="77777777" w:rsidR="005D0F93" w:rsidRDefault="005D0F93">
      <w:pPr>
        <w:widowControl w:val="0"/>
        <w:rPr>
          <w:rFonts w:asciiTheme="minorHAnsi" w:hAnsiTheme="minorHAnsi"/>
          <w:sz w:val="22"/>
          <w:szCs w:val="22"/>
        </w:rPr>
      </w:pPr>
    </w:p>
    <w:p w14:paraId="4CD32050" w14:textId="77777777" w:rsidR="005D0F93" w:rsidRDefault="005D0F93">
      <w:pPr>
        <w:widowControl w:val="0"/>
        <w:rPr>
          <w:rFonts w:asciiTheme="minorHAnsi" w:hAnsiTheme="minorHAnsi"/>
          <w:sz w:val="22"/>
          <w:szCs w:val="22"/>
        </w:rPr>
      </w:pPr>
    </w:p>
    <w:p w14:paraId="5A8B7F98" w14:textId="77777777" w:rsidR="005D0F93" w:rsidRDefault="005D0F93">
      <w:pPr>
        <w:rPr>
          <w:rFonts w:ascii="Calibri" w:hAnsi="Calibri"/>
          <w:b/>
          <w:sz w:val="22"/>
          <w:szCs w:val="22"/>
          <w:u w:val="single"/>
        </w:rPr>
      </w:pPr>
    </w:p>
    <w:p w14:paraId="34AABE97"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155E6E91"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2248E918" w14:textId="77777777">
        <w:tc>
          <w:tcPr>
            <w:tcW w:w="9576" w:type="dxa"/>
          </w:tcPr>
          <w:p w14:paraId="62C45DA2" w14:textId="77777777" w:rsidR="005D0F93" w:rsidRDefault="009E4F71">
            <w:pPr>
              <w:spacing w:beforeAutospacing="1" w:afterAutospacing="1"/>
              <w:rPr>
                <w:rFonts w:ascii="Calibri" w:hAnsi="Calibri"/>
                <w:b/>
              </w:rPr>
            </w:pPr>
            <w:r>
              <w:rPr>
                <w:rFonts w:ascii="Calibri" w:hAnsi="Calibri"/>
              </w:rPr>
              <w:t xml:space="preserve">Site contamination was evaluated as follows: ASTM Phase I ESA, ASTM Phase II ESA.     In 2012, GEI conducted a Phase II ESA for the Site to assess previously identified RECs. Based on the RECs identified, two Areas of Concern (AOCs) were identified for assessment: (1) The basement of the building and (2) The rear of the site building. To assess these AOCs, the scope of work included the collection of soil and groundwater samples from four direct-push borings and one monitoring well; sub-slab soil vapor sampling, a mercury vapor survey in basement areas; and background soil sampling from accessible areas near the Site.     According to the report, testing of soils from the building basement (AOC 1) identified relatively low-level contamination by heavy metals typical of urban fill. The report indicated concentrations detected did not exceed commercial risk guidelines, but warranted appropriate management should excess soil be excavated and contemplated for off-Site use. In addition, the assessment did not identify a significant release of mercury into the building based on testing of air quality. Furthermore, soil vapor testing did not identify significant impacts from potential off-Site petroleum or solvent vapor sources.    In the rear of the building (AOC 2), the assessment identified urban fill in shallow soils. Otherwise, the report indicates the investigation of soils and groundwater indicate no significant impact from use and storage of petroleum products and other chemical (e.g. cleaning solvents) at the Site. the assessment identified relatively low concentrations of PAHs and metals were identified in soils, consistent with urban fill on the Site observed to contain pockets of ash, brick, glass and other materials.     The report concluded the following:     The concentrations of contaminants identified in some Site soils exceed residential and commercial risk guidelines, but were within or close to the range of concentrations for background soils. Given the similarity between the chemistry of soils at the Site and background soils in the Site neighborhood, remediation does not appear warranted.    Testing of groundwater between the opera house building and Pennesseewassee Stream identified no contaminants. The data are consistent with the relatively low concentrations and solubility of contaminants identified, and indicates no significant risk to the stream environment.    Based on the findings of the assessment, GEI recommended: (1) Development of a Soil Management Plan and (2) Submittal of an application to the Maine DEP VRAP.    In summary, on-site or nearby toxic, hazardous, or radioactive substances were found that could affect the health and safety of project occupants or conflict with the intended use of the property. Radon analysis indicated elevated levels of radon or consideration of radon will occur following construction. Adverse environmental impacts can be mitigated. With mitigation, identified in the mitigation section of this review, the project will be in compliance with contamination and toxic substances requirements.  </w:t>
            </w:r>
          </w:p>
        </w:tc>
      </w:tr>
    </w:tbl>
    <w:p w14:paraId="6222FE01" w14:textId="77777777" w:rsidR="005D0F93" w:rsidRDefault="005D0F93">
      <w:pPr>
        <w:rPr>
          <w:rFonts w:ascii="Calibri" w:hAnsi="Calibri"/>
          <w:b/>
          <w:sz w:val="22"/>
          <w:szCs w:val="22"/>
        </w:rPr>
      </w:pPr>
    </w:p>
    <w:p w14:paraId="737766B8"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46AC926F" w14:textId="77777777" w:rsidR="005D0F93" w:rsidRDefault="009E4F71">
      <w:pPr>
        <w:rPr>
          <w:rFonts w:ascii="Calibri" w:hAnsi="Calibri"/>
          <w:sz w:val="22"/>
          <w:szCs w:val="22"/>
        </w:rPr>
      </w:pPr>
      <w:r>
        <w:rPr>
          <w:rFonts w:ascii="Calibri" w:hAnsi="Calibri"/>
          <w:sz w:val="22"/>
          <w:szCs w:val="22"/>
        </w:rPr>
        <w:lastRenderedPageBreak/>
        <w:t xml:space="preserve"> </w:t>
      </w:r>
    </w:p>
    <w:p w14:paraId="657A943F" w14:textId="77777777" w:rsidR="005D0F93" w:rsidRDefault="009E4F71">
      <w:pPr>
        <w:rPr>
          <w:rFonts w:ascii="Calibri" w:hAnsi="Calibri"/>
          <w:sz w:val="22"/>
          <w:szCs w:val="22"/>
        </w:rPr>
      </w:pPr>
      <w:hyperlink r:id="rId29">
        <w:r>
          <w:rPr>
            <w:rStyle w:val="Hyperlink"/>
          </w:rPr>
          <w:t>Norway_Norway Opera House_Phase II ESA_05102012.pdf</w:t>
        </w:r>
      </w:hyperlink>
    </w:p>
    <w:p w14:paraId="2A96329E" w14:textId="77777777" w:rsidR="005D0F93" w:rsidRDefault="009E4F71">
      <w:pPr>
        <w:rPr>
          <w:rFonts w:ascii="Calibri" w:hAnsi="Calibri"/>
          <w:sz w:val="22"/>
          <w:szCs w:val="22"/>
        </w:rPr>
      </w:pPr>
      <w:hyperlink r:id="rId30">
        <w:r>
          <w:rPr>
            <w:rStyle w:val="Hyperlink"/>
          </w:rPr>
          <w:t>Norway_Norway Opera House_Phase 1 ESA_12132011.pdf</w:t>
        </w:r>
      </w:hyperlink>
    </w:p>
    <w:p w14:paraId="5F20A94B" w14:textId="77777777" w:rsidR="005D0F93" w:rsidRDefault="005D0F93">
      <w:pPr>
        <w:rPr>
          <w:rFonts w:ascii="Calibri" w:hAnsi="Calibri"/>
          <w:sz w:val="22"/>
          <w:szCs w:val="22"/>
        </w:rPr>
      </w:pPr>
    </w:p>
    <w:p w14:paraId="030B908B" w14:textId="77777777" w:rsidR="005D0F93" w:rsidRDefault="005D0F93">
      <w:pPr>
        <w:rPr>
          <w:rFonts w:ascii="Calibri" w:hAnsi="Calibri"/>
          <w:sz w:val="22"/>
          <w:szCs w:val="22"/>
        </w:rPr>
      </w:pPr>
    </w:p>
    <w:p w14:paraId="6DB4E65B"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6E5C7A8F" w14:textId="77777777">
        <w:trPr>
          <w:trHeight w:val="495"/>
        </w:trPr>
        <w:tc>
          <w:tcPr>
            <w:tcW w:w="0" w:type="auto"/>
          </w:tcPr>
          <w:p w14:paraId="4FF6244D"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30DB7677" w14:textId="77777777" w:rsidR="005D0F93" w:rsidRDefault="009E4F71">
            <w:pPr>
              <w:rPr>
                <w:rFonts w:ascii="Calibri" w:hAnsi="Calibri"/>
              </w:rPr>
            </w:pPr>
            <w:r>
              <w:rPr>
                <w:rFonts w:ascii="Calibri" w:hAnsi="Calibri"/>
              </w:rPr>
              <w:t>Yes</w:t>
            </w:r>
          </w:p>
        </w:tc>
      </w:tr>
      <w:tr w:rsidR="005D0F93" w14:paraId="3B698AD1" w14:textId="77777777">
        <w:tc>
          <w:tcPr>
            <w:tcW w:w="0" w:type="auto"/>
          </w:tcPr>
          <w:p w14:paraId="6CD6BD27" w14:textId="77777777" w:rsidR="005D0F93" w:rsidRDefault="005D0F93">
            <w:pPr>
              <w:rPr>
                <w:rFonts w:ascii="Calibri" w:hAnsi="Calibri"/>
              </w:rPr>
            </w:pPr>
          </w:p>
        </w:tc>
        <w:tc>
          <w:tcPr>
            <w:tcW w:w="0" w:type="auto"/>
          </w:tcPr>
          <w:p w14:paraId="05236F17" w14:textId="77777777" w:rsidR="005D0F93" w:rsidRDefault="009E4F71">
            <w:pPr>
              <w:rPr>
                <w:rFonts w:ascii="Calibri" w:hAnsi="Calibri"/>
              </w:rPr>
            </w:pPr>
            <w:r>
              <w:rPr>
                <w:rFonts w:ascii="Calibri" w:hAnsi="Calibri"/>
              </w:rPr>
              <w:t>No</w:t>
            </w:r>
          </w:p>
        </w:tc>
      </w:tr>
    </w:tbl>
    <w:p w14:paraId="5AFF3603" w14:textId="77777777" w:rsidR="005D0F93" w:rsidRDefault="005D0F93">
      <w:pPr>
        <w:widowControl w:val="0"/>
        <w:rPr>
          <w:rFonts w:ascii="Calibri" w:hAnsi="Calibri"/>
          <w:szCs w:val="22"/>
        </w:rPr>
      </w:pPr>
    </w:p>
    <w:p w14:paraId="0BC7F2E0" w14:textId="77777777" w:rsidR="005D0F93" w:rsidRDefault="009E4F71">
      <w:pPr>
        <w:rPr>
          <w:rFonts w:ascii="Calibri" w:hAnsi="Calibri"/>
          <w:szCs w:val="22"/>
        </w:rPr>
      </w:pPr>
      <w:r>
        <w:rPr>
          <w:rFonts w:ascii="Calibri" w:hAnsi="Calibri"/>
          <w:szCs w:val="22"/>
        </w:rPr>
        <w:br w:type="page"/>
      </w:r>
    </w:p>
    <w:p w14:paraId="10BD306D" w14:textId="77777777" w:rsidR="005D0F93" w:rsidRDefault="009E4F71">
      <w:pPr>
        <w:rPr>
          <w:rFonts w:ascii="Calibri" w:hAnsi="Calibri"/>
          <w:b/>
          <w:sz w:val="28"/>
          <w:szCs w:val="28"/>
        </w:rPr>
      </w:pPr>
      <w:r>
        <w:rPr>
          <w:rFonts w:ascii="Calibri" w:hAnsi="Calibri"/>
          <w:b/>
          <w:sz w:val="28"/>
          <w:szCs w:val="28"/>
        </w:rPr>
        <w:lastRenderedPageBreak/>
        <w:t xml:space="preserve">Endangered Species </w:t>
      </w:r>
    </w:p>
    <w:tbl>
      <w:tblPr>
        <w:tblStyle w:val="MediumGrid2-Accent1"/>
        <w:tblW w:w="4850" w:type="pct"/>
        <w:tblLayout w:type="fixed"/>
        <w:tblLook w:val="0000" w:firstRow="0" w:lastRow="0" w:firstColumn="0" w:lastColumn="0" w:noHBand="0" w:noVBand="0"/>
      </w:tblPr>
      <w:tblGrid>
        <w:gridCol w:w="4602"/>
        <w:gridCol w:w="2291"/>
        <w:gridCol w:w="1468"/>
      </w:tblGrid>
      <w:tr w:rsidR="005D0F93" w14:paraId="2C12EF6D" w14:textId="77777777" w:rsidTr="005D0F93">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2752" w:type="pct"/>
          </w:tcPr>
          <w:p w14:paraId="44F79027"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370" w:type="pct"/>
          </w:tcPr>
          <w:p w14:paraId="6861F7BD"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ESA Legislation</w:t>
            </w:r>
          </w:p>
        </w:tc>
        <w:tc>
          <w:tcPr>
            <w:cnfStyle w:val="000010000000" w:firstRow="0" w:lastRow="0" w:firstColumn="0" w:lastColumn="0" w:oddVBand="1" w:evenVBand="0" w:oddHBand="0" w:evenHBand="0" w:firstRowFirstColumn="0" w:firstRowLastColumn="0" w:lastRowFirstColumn="0" w:lastRowLastColumn="0"/>
            <w:tcW w:w="878" w:type="pct"/>
          </w:tcPr>
          <w:p w14:paraId="116A0A1F"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Regulations</w:t>
            </w:r>
          </w:p>
        </w:tc>
      </w:tr>
      <w:tr w:rsidR="005D0F93" w14:paraId="43FBC506" w14:textId="77777777" w:rsidTr="005D0F93">
        <w:tc>
          <w:tcPr>
            <w:cnfStyle w:val="000010000000" w:firstRow="0" w:lastRow="0" w:firstColumn="0" w:lastColumn="0" w:oddVBand="1" w:evenVBand="0" w:oddHBand="0" w:evenHBand="0" w:firstRowFirstColumn="0" w:firstRowLastColumn="0" w:lastRowFirstColumn="0" w:lastRowLastColumn="0"/>
            <w:tcW w:w="2752" w:type="pct"/>
            <w:shd w:val="clear" w:color="auto" w:fill="DBE5F1" w:themeFill="accent1" w:themeFillTint="33"/>
          </w:tcPr>
          <w:p w14:paraId="6D77E9DC" w14:textId="77777777" w:rsidR="005D0F93" w:rsidRDefault="009E4F71">
            <w:pPr>
              <w:spacing w:line="276" w:lineRule="auto"/>
              <w:rPr>
                <w:rFonts w:asciiTheme="minorHAnsi" w:hAnsiTheme="minorHAnsi"/>
                <w:sz w:val="22"/>
                <w:szCs w:val="22"/>
              </w:rPr>
            </w:pPr>
            <w:r>
              <w:rPr>
                <w:rFonts w:asciiTheme="minorHAnsi" w:hAnsiTheme="minorHAnsi"/>
                <w:sz w:val="22"/>
                <w:szCs w:val="22"/>
              </w:rPr>
              <w:t xml:space="preserve">Section 7 of the Endangered Species Act (ESA) mandates that federal agencies ensure that actions that they authorize, fund, or carry out shall not jeopardize the continued existence of federally listed plants and animals or result in the adverse modification or destruction of designated critical habitat. Where their actions may affect resources protected by the ESA, agencies must consult with the Fish and Wildlife Service and/or the National Marine Fisheries Service (“FWS” and “NMFS” or “the Services”). </w:t>
            </w:r>
          </w:p>
        </w:tc>
        <w:tc>
          <w:tcPr>
            <w:tcW w:w="1370" w:type="pct"/>
            <w:shd w:val="clear" w:color="auto" w:fill="DBE5F1" w:themeFill="accent1" w:themeFillTint="33"/>
          </w:tcPr>
          <w:p w14:paraId="2C537EC8"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The Endangered Species Act of 1973 (16 U.S.C. 1531 </w:t>
            </w:r>
            <w:r>
              <w:rPr>
                <w:rFonts w:asciiTheme="minorHAnsi" w:hAnsiTheme="minorHAnsi"/>
                <w:i/>
                <w:sz w:val="22"/>
                <w:szCs w:val="22"/>
              </w:rPr>
              <w:t>et seq</w:t>
            </w:r>
            <w:r>
              <w:rPr>
                <w:rFonts w:asciiTheme="minorHAnsi" w:hAnsiTheme="minorHAnsi"/>
                <w:sz w:val="22"/>
                <w:szCs w:val="22"/>
              </w:rPr>
              <w:t>.); particularly section 7 (16 USC 1536).</w:t>
            </w:r>
          </w:p>
        </w:tc>
        <w:tc>
          <w:tcPr>
            <w:cnfStyle w:val="000010000000" w:firstRow="0" w:lastRow="0" w:firstColumn="0" w:lastColumn="0" w:oddVBand="1" w:evenVBand="0" w:oddHBand="0" w:evenHBand="0" w:firstRowFirstColumn="0" w:firstRowLastColumn="0" w:lastRowFirstColumn="0" w:lastRowLastColumn="0"/>
            <w:tcW w:w="878" w:type="pct"/>
            <w:shd w:val="clear" w:color="auto" w:fill="DBE5F1" w:themeFill="accent1" w:themeFillTint="33"/>
          </w:tcPr>
          <w:p w14:paraId="1A337AD4" w14:textId="77777777" w:rsidR="005D0F93" w:rsidRDefault="009E4F71">
            <w:pPr>
              <w:spacing w:line="276" w:lineRule="auto"/>
              <w:rPr>
                <w:rFonts w:asciiTheme="minorHAnsi" w:hAnsiTheme="minorHAnsi"/>
                <w:sz w:val="22"/>
                <w:szCs w:val="22"/>
              </w:rPr>
            </w:pPr>
            <w:r>
              <w:rPr>
                <w:rFonts w:asciiTheme="minorHAnsi" w:hAnsiTheme="minorHAnsi"/>
                <w:sz w:val="22"/>
                <w:szCs w:val="22"/>
              </w:rPr>
              <w:t>50 CFR Part 402</w:t>
            </w:r>
          </w:p>
        </w:tc>
      </w:tr>
    </w:tbl>
    <w:p w14:paraId="2CC23EE3" w14:textId="77777777" w:rsidR="005D0F93" w:rsidRDefault="005D0F93">
      <w:pPr>
        <w:widowControl w:val="0"/>
        <w:rPr>
          <w:rFonts w:ascii="Calibri" w:hAnsi="Calibri"/>
          <w:iCs/>
          <w:sz w:val="22"/>
          <w:szCs w:val="22"/>
        </w:rPr>
      </w:pPr>
    </w:p>
    <w:p w14:paraId="32F35DC9" w14:textId="77777777" w:rsidR="005D0F93" w:rsidRDefault="009E4F71">
      <w:pPr>
        <w:widowControl w:val="0"/>
        <w:rPr>
          <w:rFonts w:ascii="Calibri" w:hAnsi="Calibri"/>
          <w:b/>
          <w:sz w:val="22"/>
          <w:szCs w:val="22"/>
        </w:rPr>
      </w:pPr>
      <w:r>
        <w:rPr>
          <w:rFonts w:ascii="Calibri" w:hAnsi="Calibri"/>
          <w:b/>
          <w:sz w:val="22"/>
          <w:szCs w:val="22"/>
        </w:rPr>
        <w:t>1.</w:t>
      </w:r>
      <w:r>
        <w:rPr>
          <w:rFonts w:ascii="Calibri" w:hAnsi="Calibri"/>
          <w:b/>
          <w:sz w:val="22"/>
          <w:szCs w:val="22"/>
        </w:rPr>
        <w:tab/>
        <w:t xml:space="preserve">Does the project involve any activities that have the potential to affect specifies or habitats? </w:t>
      </w:r>
    </w:p>
    <w:p w14:paraId="3D61C142" w14:textId="77777777" w:rsidR="005D0F93" w:rsidRDefault="005D0F93">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5D0F93" w14:paraId="269C5C5B" w14:textId="77777777">
        <w:trPr>
          <w:trHeight w:val="495"/>
        </w:trPr>
        <w:tc>
          <w:tcPr>
            <w:tcW w:w="0" w:type="auto"/>
          </w:tcPr>
          <w:p w14:paraId="6A3FE7A0"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30A5DF7C" w14:textId="77777777" w:rsidR="005D0F93" w:rsidRDefault="009E4F71">
            <w:pPr>
              <w:rPr>
                <w:rFonts w:ascii="Calibri" w:hAnsi="Calibri"/>
              </w:rPr>
            </w:pPr>
            <w:r>
              <w:rPr>
                <w:rFonts w:ascii="Calibri" w:hAnsi="Calibri"/>
              </w:rPr>
              <w:t xml:space="preserve">No, the project will have No Effect due to the nature of the activities involved in the project. </w:t>
            </w:r>
          </w:p>
          <w:p w14:paraId="667B6346" w14:textId="77777777" w:rsidR="005D0F93" w:rsidRDefault="005D0F93">
            <w:pPr>
              <w:rPr>
                <w:rFonts w:ascii="Calibri" w:hAnsi="Calibri"/>
              </w:rPr>
            </w:pPr>
          </w:p>
        </w:tc>
      </w:tr>
    </w:tbl>
    <w:p w14:paraId="578FE66D" w14:textId="77777777" w:rsidR="005D0F93" w:rsidRDefault="009E4F71">
      <w:pPr>
        <w:widowControl w:val="0"/>
        <w:ind w:left="1440"/>
        <w:rPr>
          <w:rFonts w:asciiTheme="minorHAnsi" w:hAnsiTheme="minorHAnsi"/>
          <w:sz w:val="22"/>
          <w:szCs w:val="22"/>
        </w:rPr>
      </w:pPr>
      <w:r>
        <w:rPr>
          <w:rFonts w:asciiTheme="minorHAnsi" w:hAnsiTheme="minorHAnsi"/>
          <w:sz w:val="22"/>
          <w:szCs w:val="22"/>
        </w:rPr>
        <w:t>This selection is only appropriate if none of the activities involved in the project have potential to affect species or habitats. Examples of actions without potential to affect listed species may include: purchasing existing buildings, completing interior renovations to existing buildings, and replacing exterior paint or siding on existing buildings.</w:t>
      </w:r>
    </w:p>
    <w:p w14:paraId="4687B57F" w14:textId="77777777" w:rsidR="005D0F93" w:rsidRDefault="009E4F71">
      <w:pPr>
        <w:widowControl w:val="0"/>
        <w:ind w:left="1440"/>
        <w:rPr>
          <w:rFonts w:asciiTheme="minorHAnsi" w:hAnsiTheme="minorHAnsi"/>
          <w:sz w:val="22"/>
          <w:szCs w:val="22"/>
        </w:rPr>
      </w:pPr>
      <w:r>
        <w:rPr>
          <w:rFonts w:asciiTheme="minorHAnsi" w:hAnsiTheme="minorHAnsi"/>
          <w:sz w:val="22"/>
          <w:szCs w:val="22"/>
        </w:rPr>
        <w:t>Based on the response, the review is in compliance with this section.</w:t>
      </w:r>
    </w:p>
    <w:p w14:paraId="5F4A9111" w14:textId="77777777" w:rsidR="005D0F93" w:rsidRDefault="005D0F93">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5D0F93" w14:paraId="79C4DA05" w14:textId="77777777">
        <w:tc>
          <w:tcPr>
            <w:tcW w:w="0" w:type="auto"/>
          </w:tcPr>
          <w:p w14:paraId="4AAC2167" w14:textId="77777777" w:rsidR="005D0F93" w:rsidRDefault="005D0F93">
            <w:pPr>
              <w:rPr>
                <w:rFonts w:ascii="Calibri" w:hAnsi="Calibri"/>
              </w:rPr>
            </w:pPr>
          </w:p>
        </w:tc>
        <w:tc>
          <w:tcPr>
            <w:tcW w:w="0" w:type="auto"/>
          </w:tcPr>
          <w:p w14:paraId="488A394B" w14:textId="77777777" w:rsidR="005D0F93" w:rsidRDefault="009E4F71">
            <w:pPr>
              <w:rPr>
                <w:rFonts w:ascii="Calibri" w:hAnsi="Calibri"/>
              </w:rPr>
            </w:pPr>
            <w:r>
              <w:rPr>
                <w:rFonts w:ascii="Calibri" w:hAnsi="Calibri"/>
              </w:rPr>
              <w:t>No, the project will have No Effect based on a letter of understanding, memorandum of agreement, programmatic agreement, or checklist provided by local HUD office</w:t>
            </w:r>
          </w:p>
        </w:tc>
      </w:tr>
    </w:tbl>
    <w:p w14:paraId="0FECE19D" w14:textId="77777777" w:rsidR="005D0F93" w:rsidRDefault="005D0F93">
      <w:pPr>
        <w:widowControl w:val="0"/>
        <w:ind w:left="1440"/>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8404"/>
      </w:tblGrid>
      <w:tr w:rsidR="005D0F93" w14:paraId="26B8414B" w14:textId="77777777">
        <w:tc>
          <w:tcPr>
            <w:tcW w:w="0" w:type="auto"/>
          </w:tcPr>
          <w:p w14:paraId="0D97F7D0" w14:textId="77777777" w:rsidR="005D0F93" w:rsidRDefault="005D0F93">
            <w:pPr>
              <w:rPr>
                <w:rFonts w:ascii="Calibri" w:hAnsi="Calibri"/>
              </w:rPr>
            </w:pPr>
          </w:p>
        </w:tc>
        <w:tc>
          <w:tcPr>
            <w:tcW w:w="0" w:type="auto"/>
          </w:tcPr>
          <w:p w14:paraId="1A0AADBF" w14:textId="77777777" w:rsidR="005D0F93" w:rsidRDefault="009E4F71">
            <w:pPr>
              <w:rPr>
                <w:rFonts w:ascii="Calibri" w:hAnsi="Calibri"/>
              </w:rPr>
            </w:pPr>
            <w:r>
              <w:rPr>
                <w:rFonts w:ascii="Calibri" w:hAnsi="Calibri"/>
              </w:rPr>
              <w:t>Yes, the activities involved in the project have the potential to affect species and/or habitats.</w:t>
            </w:r>
          </w:p>
        </w:tc>
      </w:tr>
    </w:tbl>
    <w:p w14:paraId="05ADA9F9" w14:textId="77777777" w:rsidR="005D0F93" w:rsidRDefault="005D0F93">
      <w:pPr>
        <w:widowControl w:val="0"/>
        <w:rPr>
          <w:rFonts w:ascii="Calibri" w:hAnsi="Calibri"/>
          <w:sz w:val="22"/>
          <w:szCs w:val="22"/>
        </w:rPr>
      </w:pPr>
    </w:p>
    <w:p w14:paraId="725E731F" w14:textId="77777777" w:rsidR="005D0F93" w:rsidRDefault="005D0F93">
      <w:pPr>
        <w:widowControl w:val="0"/>
        <w:rPr>
          <w:rFonts w:ascii="Calibri" w:hAnsi="Calibri"/>
          <w:sz w:val="22"/>
          <w:szCs w:val="22"/>
        </w:rPr>
      </w:pPr>
    </w:p>
    <w:p w14:paraId="2C7358E9" w14:textId="77777777" w:rsidR="005D0F93" w:rsidRDefault="005D0F93">
      <w:pPr>
        <w:widowControl w:val="0"/>
        <w:rPr>
          <w:rFonts w:ascii="Calibri" w:hAnsi="Calibri"/>
          <w:sz w:val="22"/>
          <w:szCs w:val="22"/>
        </w:rPr>
      </w:pPr>
    </w:p>
    <w:p w14:paraId="6026A4CE"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458D5B96"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1230C9F3" w14:textId="77777777">
        <w:tc>
          <w:tcPr>
            <w:tcW w:w="9576" w:type="dxa"/>
          </w:tcPr>
          <w:p w14:paraId="5AFF60C8" w14:textId="77777777" w:rsidR="005D0F93" w:rsidRDefault="009E4F71">
            <w:pPr>
              <w:spacing w:beforeAutospacing="1" w:afterAutospacing="1"/>
              <w:rPr>
                <w:rFonts w:ascii="Calibri" w:hAnsi="Calibri"/>
                <w:b/>
              </w:rPr>
            </w:pPr>
            <w:r>
              <w:rPr>
                <w:rFonts w:ascii="Calibri" w:hAnsi="Calibri"/>
              </w:rPr>
              <w:t>The project involves rehabilitation of the existing Site building, which includes fixing the roof of the building and other interior and minor exterior work on the building only. There are no anticipated impacts to endangered species by the project. As such, the project is in compliance with this section.</w:t>
            </w:r>
          </w:p>
        </w:tc>
      </w:tr>
    </w:tbl>
    <w:p w14:paraId="74C03B54" w14:textId="77777777" w:rsidR="005D0F93" w:rsidRDefault="005D0F93">
      <w:pPr>
        <w:rPr>
          <w:rFonts w:ascii="Calibri" w:hAnsi="Calibri"/>
          <w:b/>
          <w:sz w:val="22"/>
          <w:szCs w:val="22"/>
        </w:rPr>
      </w:pPr>
    </w:p>
    <w:p w14:paraId="0DB0ED5F" w14:textId="77777777" w:rsidR="005D0F93" w:rsidRDefault="009E4F71">
      <w:pPr>
        <w:rPr>
          <w:rFonts w:ascii="Calibri" w:hAnsi="Calibri"/>
          <w:iCs/>
          <w:sz w:val="22"/>
          <w:szCs w:val="22"/>
        </w:rPr>
      </w:pPr>
      <w:r>
        <w:rPr>
          <w:rFonts w:ascii="Calibri" w:hAnsi="Calibri"/>
          <w:b/>
          <w:sz w:val="22"/>
          <w:szCs w:val="22"/>
        </w:rPr>
        <w:lastRenderedPageBreak/>
        <w:t>Supporting documentation</w:t>
      </w:r>
      <w:r>
        <w:rPr>
          <w:rFonts w:ascii="Calibri" w:hAnsi="Calibri"/>
          <w:iCs/>
          <w:sz w:val="22"/>
          <w:szCs w:val="22"/>
        </w:rPr>
        <w:t xml:space="preserve"> </w:t>
      </w:r>
    </w:p>
    <w:p w14:paraId="578EFFB2" w14:textId="77777777" w:rsidR="005D0F93" w:rsidRDefault="005D0F93">
      <w:pPr>
        <w:rPr>
          <w:rFonts w:ascii="Calibri" w:hAnsi="Calibri"/>
          <w:sz w:val="22"/>
          <w:szCs w:val="22"/>
        </w:rPr>
      </w:pPr>
    </w:p>
    <w:p w14:paraId="23F4339F"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48F01E7E" w14:textId="77777777">
        <w:trPr>
          <w:trHeight w:val="495"/>
        </w:trPr>
        <w:tc>
          <w:tcPr>
            <w:tcW w:w="0" w:type="auto"/>
          </w:tcPr>
          <w:p w14:paraId="6A6D1A13" w14:textId="77777777" w:rsidR="005D0F93" w:rsidRDefault="005D0F93">
            <w:pPr>
              <w:rPr>
                <w:rFonts w:ascii="Calibri" w:hAnsi="Calibri"/>
              </w:rPr>
            </w:pPr>
          </w:p>
        </w:tc>
        <w:tc>
          <w:tcPr>
            <w:tcW w:w="0" w:type="auto"/>
          </w:tcPr>
          <w:p w14:paraId="768E3765" w14:textId="77777777" w:rsidR="005D0F93" w:rsidRDefault="009E4F71">
            <w:pPr>
              <w:rPr>
                <w:rFonts w:ascii="Calibri" w:hAnsi="Calibri"/>
              </w:rPr>
            </w:pPr>
            <w:r>
              <w:rPr>
                <w:rFonts w:ascii="Calibri" w:hAnsi="Calibri"/>
              </w:rPr>
              <w:t>Yes</w:t>
            </w:r>
          </w:p>
        </w:tc>
      </w:tr>
      <w:tr w:rsidR="005D0F93" w14:paraId="42A0A496" w14:textId="77777777">
        <w:tc>
          <w:tcPr>
            <w:tcW w:w="0" w:type="auto"/>
          </w:tcPr>
          <w:p w14:paraId="3ECEAAE7"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197F45AC" w14:textId="77777777" w:rsidR="005D0F93" w:rsidRDefault="009E4F71">
            <w:pPr>
              <w:rPr>
                <w:rFonts w:ascii="Calibri" w:hAnsi="Calibri"/>
              </w:rPr>
            </w:pPr>
            <w:r>
              <w:rPr>
                <w:rFonts w:ascii="Calibri" w:hAnsi="Calibri"/>
              </w:rPr>
              <w:t>No</w:t>
            </w:r>
          </w:p>
        </w:tc>
      </w:tr>
    </w:tbl>
    <w:p w14:paraId="27D6E4D0" w14:textId="77777777" w:rsidR="005D0F93" w:rsidRDefault="005D0F93">
      <w:pPr>
        <w:rPr>
          <w:rFonts w:ascii="Calibri" w:hAnsi="Calibri"/>
          <w:b/>
          <w:sz w:val="28"/>
          <w:szCs w:val="28"/>
        </w:rPr>
      </w:pPr>
    </w:p>
    <w:p w14:paraId="7A14BCA0" w14:textId="77777777" w:rsidR="005D0F93" w:rsidRDefault="009E4F71">
      <w:pPr>
        <w:rPr>
          <w:rFonts w:ascii="Calibri" w:hAnsi="Calibri"/>
          <w:b/>
          <w:sz w:val="28"/>
          <w:szCs w:val="28"/>
        </w:rPr>
      </w:pPr>
      <w:r>
        <w:rPr>
          <w:rFonts w:ascii="Calibri" w:hAnsi="Calibri"/>
          <w:b/>
          <w:sz w:val="28"/>
          <w:szCs w:val="28"/>
        </w:rPr>
        <w:br w:type="page"/>
      </w:r>
    </w:p>
    <w:p w14:paraId="089547C1" w14:textId="77777777" w:rsidR="005D0F93" w:rsidRDefault="009E4F71">
      <w:pPr>
        <w:rPr>
          <w:rFonts w:ascii="Calibri" w:hAnsi="Calibri"/>
          <w:b/>
          <w:sz w:val="28"/>
          <w:szCs w:val="28"/>
        </w:rPr>
      </w:pPr>
      <w:r>
        <w:rPr>
          <w:rFonts w:ascii="Calibri" w:hAnsi="Calibri"/>
          <w:b/>
          <w:sz w:val="28"/>
          <w:szCs w:val="28"/>
        </w:rPr>
        <w:lastRenderedPageBreak/>
        <w:t>Explosive and Flammable Hazards</w:t>
      </w:r>
    </w:p>
    <w:tbl>
      <w:tblPr>
        <w:tblStyle w:val="MediumGrid2-Accent1"/>
        <w:tblW w:w="4850" w:type="pct"/>
        <w:tblLayout w:type="fixed"/>
        <w:tblLook w:val="0000" w:firstRow="0" w:lastRow="0" w:firstColumn="0" w:lastColumn="0" w:noHBand="0" w:noVBand="0"/>
      </w:tblPr>
      <w:tblGrid>
        <w:gridCol w:w="3904"/>
        <w:gridCol w:w="2430"/>
        <w:gridCol w:w="2027"/>
      </w:tblGrid>
      <w:tr w:rsidR="005D0F93" w14:paraId="0A8721B2"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35" w:type="pct"/>
            <w:shd w:val="clear" w:color="auto" w:fill="B8CCE4" w:themeFill="accent1" w:themeFillTint="66"/>
          </w:tcPr>
          <w:p w14:paraId="61EE73E1"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453" w:type="pct"/>
            <w:shd w:val="clear" w:color="auto" w:fill="B8CCE4" w:themeFill="accent1" w:themeFillTint="66"/>
          </w:tcPr>
          <w:p w14:paraId="13E0647E"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212" w:type="pct"/>
            <w:shd w:val="clear" w:color="auto" w:fill="B8CCE4" w:themeFill="accent1" w:themeFillTint="66"/>
          </w:tcPr>
          <w:p w14:paraId="227C02E0"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5D0F93" w14:paraId="4B810713" w14:textId="77777777" w:rsidTr="005D0F93">
        <w:tc>
          <w:tcPr>
            <w:cnfStyle w:val="000010000000" w:firstRow="0" w:lastRow="0" w:firstColumn="0" w:lastColumn="0" w:oddVBand="1" w:evenVBand="0" w:oddHBand="0" w:evenHBand="0" w:firstRowFirstColumn="0" w:firstRowLastColumn="0" w:lastRowFirstColumn="0" w:lastRowLastColumn="0"/>
            <w:tcW w:w="2335" w:type="pct"/>
            <w:shd w:val="clear" w:color="auto" w:fill="DBE5F1" w:themeFill="accent1" w:themeFillTint="33"/>
          </w:tcPr>
          <w:p w14:paraId="7D2466BA" w14:textId="77777777" w:rsidR="005D0F93" w:rsidRDefault="009E4F71">
            <w:pPr>
              <w:spacing w:line="276" w:lineRule="auto"/>
              <w:rPr>
                <w:rFonts w:asciiTheme="minorHAnsi" w:hAnsiTheme="minorHAnsi"/>
                <w:sz w:val="22"/>
                <w:szCs w:val="22"/>
              </w:rPr>
            </w:pPr>
            <w:r>
              <w:rPr>
                <w:rFonts w:asciiTheme="minorHAnsi" w:hAnsiTheme="minorHAnsi"/>
                <w:sz w:val="22"/>
                <w:szCs w:val="22"/>
              </w:rPr>
              <w:t>HUD-assisted projects must meet Acceptable Separation Distance (ASD) requirements to protect them from explosive and flammable hazards.</w:t>
            </w:r>
          </w:p>
        </w:tc>
        <w:tc>
          <w:tcPr>
            <w:tcW w:w="1453" w:type="pct"/>
            <w:shd w:val="clear" w:color="auto" w:fill="DBE5F1" w:themeFill="accent1" w:themeFillTint="33"/>
          </w:tcPr>
          <w:p w14:paraId="7885EF31"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N/A</w:t>
            </w:r>
          </w:p>
        </w:tc>
        <w:tc>
          <w:tcPr>
            <w:cnfStyle w:val="000010000000" w:firstRow="0" w:lastRow="0" w:firstColumn="0" w:lastColumn="0" w:oddVBand="1" w:evenVBand="0" w:oddHBand="0" w:evenHBand="0" w:firstRowFirstColumn="0" w:firstRowLastColumn="0" w:lastRowFirstColumn="0" w:lastRowLastColumn="0"/>
            <w:tcW w:w="1212" w:type="pct"/>
            <w:shd w:val="clear" w:color="auto" w:fill="DBE5F1" w:themeFill="accent1" w:themeFillTint="33"/>
          </w:tcPr>
          <w:p w14:paraId="4536344B" w14:textId="77777777" w:rsidR="005D0F93" w:rsidRDefault="009E4F71">
            <w:pPr>
              <w:spacing w:line="276" w:lineRule="auto"/>
              <w:rPr>
                <w:rFonts w:asciiTheme="minorHAnsi" w:hAnsiTheme="minorHAnsi"/>
                <w:sz w:val="22"/>
                <w:szCs w:val="22"/>
              </w:rPr>
            </w:pPr>
            <w:r>
              <w:rPr>
                <w:rFonts w:asciiTheme="minorHAnsi" w:hAnsiTheme="minorHAnsi"/>
                <w:sz w:val="22"/>
                <w:szCs w:val="22"/>
              </w:rPr>
              <w:t>24 CFR Part 51 Subpart C</w:t>
            </w:r>
          </w:p>
        </w:tc>
      </w:tr>
    </w:tbl>
    <w:p w14:paraId="2FF937F9" w14:textId="77777777" w:rsidR="005D0F93" w:rsidRDefault="005D0F93">
      <w:pPr>
        <w:rPr>
          <w:rFonts w:ascii="Calibri" w:hAnsi="Calibri"/>
          <w:sz w:val="22"/>
          <w:szCs w:val="22"/>
          <w:highlight w:val="magenta"/>
        </w:rPr>
      </w:pPr>
    </w:p>
    <w:p w14:paraId="06E51DA8" w14:textId="77777777" w:rsidR="005D0F93" w:rsidRDefault="009E4F71">
      <w:pPr>
        <w:rPr>
          <w:rFonts w:ascii="Calibri" w:hAnsi="Calibri"/>
          <w:b/>
          <w:sz w:val="22"/>
          <w:szCs w:val="22"/>
        </w:rPr>
      </w:pPr>
      <w:r>
        <w:rPr>
          <w:rFonts w:ascii="Calibri" w:hAnsi="Calibri"/>
          <w:b/>
          <w:sz w:val="22"/>
          <w:szCs w:val="22"/>
        </w:rPr>
        <w:t>1.</w:t>
      </w:r>
      <w:r>
        <w:rPr>
          <w:rFonts w:ascii="Calibri" w:hAnsi="Calibri"/>
          <w:b/>
          <w:sz w:val="22"/>
          <w:szCs w:val="22"/>
        </w:rPr>
        <w:tab/>
        <w:t>Is the proposed HUD-assisted project itself the development of a hazardous facility (a facility that mainly stores, handles or processes flammable or combustible chemicals such as bulk fuel storage facilities and refineries)?</w:t>
      </w:r>
    </w:p>
    <w:p w14:paraId="1EAF737A" w14:textId="77777777" w:rsidR="005D0F93" w:rsidRDefault="005D0F93">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3ED3861C" w14:textId="77777777">
        <w:trPr>
          <w:trHeight w:val="495"/>
        </w:trPr>
        <w:tc>
          <w:tcPr>
            <w:tcW w:w="0" w:type="auto"/>
          </w:tcPr>
          <w:p w14:paraId="4BEDC0B3"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7B066166" w14:textId="77777777" w:rsidR="005D0F93" w:rsidRDefault="009E4F71">
            <w:pPr>
              <w:rPr>
                <w:rFonts w:ascii="Calibri" w:hAnsi="Calibri"/>
              </w:rPr>
            </w:pPr>
            <w:r>
              <w:rPr>
                <w:rFonts w:ascii="Calibri" w:hAnsi="Calibri"/>
              </w:rPr>
              <w:t>No</w:t>
            </w:r>
          </w:p>
        </w:tc>
      </w:tr>
      <w:tr w:rsidR="005D0F93" w14:paraId="7946345F" w14:textId="77777777">
        <w:tc>
          <w:tcPr>
            <w:tcW w:w="0" w:type="auto"/>
          </w:tcPr>
          <w:p w14:paraId="53CCA3FB" w14:textId="77777777" w:rsidR="005D0F93" w:rsidRDefault="005D0F93">
            <w:pPr>
              <w:rPr>
                <w:rFonts w:ascii="Calibri" w:hAnsi="Calibri"/>
              </w:rPr>
            </w:pPr>
          </w:p>
        </w:tc>
        <w:tc>
          <w:tcPr>
            <w:tcW w:w="0" w:type="auto"/>
          </w:tcPr>
          <w:p w14:paraId="6CBBBCC8" w14:textId="77777777" w:rsidR="005D0F93" w:rsidRDefault="009E4F71">
            <w:pPr>
              <w:rPr>
                <w:rFonts w:ascii="Calibri" w:hAnsi="Calibri"/>
              </w:rPr>
            </w:pPr>
            <w:r>
              <w:rPr>
                <w:rFonts w:ascii="Calibri" w:hAnsi="Calibri"/>
              </w:rPr>
              <w:t>Yes</w:t>
            </w:r>
          </w:p>
        </w:tc>
      </w:tr>
    </w:tbl>
    <w:p w14:paraId="15541A20" w14:textId="77777777" w:rsidR="005D0F93" w:rsidRDefault="005D0F93">
      <w:pPr>
        <w:rPr>
          <w:rFonts w:ascii="Calibri" w:hAnsi="Calibri"/>
          <w:b/>
          <w:sz w:val="22"/>
          <w:szCs w:val="22"/>
        </w:rPr>
      </w:pPr>
    </w:p>
    <w:p w14:paraId="567AE99B" w14:textId="77777777" w:rsidR="005D0F93" w:rsidRDefault="009E4F71">
      <w:pPr>
        <w:rPr>
          <w:rFonts w:ascii="Calibri" w:hAnsi="Calibri"/>
          <w:b/>
          <w:sz w:val="22"/>
          <w:szCs w:val="22"/>
        </w:rPr>
      </w:pPr>
      <w:r>
        <w:rPr>
          <w:rFonts w:ascii="Calibri" w:hAnsi="Calibri"/>
          <w:b/>
          <w:sz w:val="22"/>
          <w:szCs w:val="22"/>
        </w:rPr>
        <w:t>2.</w:t>
      </w:r>
      <w:r>
        <w:rPr>
          <w:rFonts w:ascii="Calibri" w:hAnsi="Calibri"/>
          <w:b/>
          <w:sz w:val="22"/>
          <w:szCs w:val="22"/>
        </w:rPr>
        <w:tab/>
        <w:t>Does this project include any of the following activities:  development, construction, rehabilitation that will increase residential densities, or conversion?</w:t>
      </w:r>
    </w:p>
    <w:p w14:paraId="4460D10D" w14:textId="77777777" w:rsidR="005D0F93" w:rsidRDefault="005D0F93">
      <w:pPr>
        <w:rPr>
          <w:rFonts w:ascii="Calibri" w:hAnsi="Calibri"/>
          <w:b/>
          <w:sz w:val="22"/>
          <w:szCs w:val="22"/>
        </w:rPr>
      </w:pPr>
    </w:p>
    <w:p w14:paraId="5140AF39" w14:textId="77777777" w:rsidR="005D0F93" w:rsidRDefault="005D0F93">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5D0F93" w14:paraId="67F61F6E" w14:textId="77777777">
        <w:trPr>
          <w:trHeight w:val="495"/>
        </w:trPr>
        <w:tc>
          <w:tcPr>
            <w:tcW w:w="0" w:type="auto"/>
          </w:tcPr>
          <w:p w14:paraId="398EECD5"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3B207A07" w14:textId="77777777" w:rsidR="005D0F93" w:rsidRDefault="009E4F71">
            <w:pPr>
              <w:rPr>
                <w:rFonts w:ascii="Calibri" w:hAnsi="Calibri"/>
              </w:rPr>
            </w:pPr>
            <w:r>
              <w:rPr>
                <w:rFonts w:ascii="Calibri" w:hAnsi="Calibri"/>
              </w:rPr>
              <w:t>No</w:t>
            </w:r>
          </w:p>
        </w:tc>
      </w:tr>
    </w:tbl>
    <w:p w14:paraId="6820A456" w14:textId="77777777" w:rsidR="005D0F93" w:rsidRDefault="005D0F93">
      <w:pPr>
        <w:rPr>
          <w:rFonts w:ascii="Calibri" w:hAnsi="Calibri"/>
          <w:b/>
          <w:sz w:val="22"/>
          <w:szCs w:val="22"/>
        </w:rPr>
      </w:pPr>
    </w:p>
    <w:p w14:paraId="474D6E3A" w14:textId="77777777" w:rsidR="005D0F93" w:rsidRDefault="009E4F71">
      <w:pPr>
        <w:widowControl w:val="0"/>
        <w:ind w:left="1440"/>
        <w:rPr>
          <w:rFonts w:asciiTheme="minorHAnsi" w:hAnsiTheme="minorHAnsi"/>
          <w:sz w:val="22"/>
          <w:szCs w:val="22"/>
        </w:rPr>
      </w:pPr>
      <w:r>
        <w:rPr>
          <w:rFonts w:asciiTheme="minorHAnsi" w:hAnsiTheme="minorHAnsi"/>
          <w:sz w:val="22"/>
          <w:szCs w:val="22"/>
        </w:rPr>
        <w:t xml:space="preserve">Based on the response, the review is in compliance with this section.  </w:t>
      </w:r>
    </w:p>
    <w:p w14:paraId="008A91FF" w14:textId="77777777" w:rsidR="005D0F93" w:rsidRDefault="005D0F93">
      <w:pPr>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5D0F93" w14:paraId="299A41D9" w14:textId="77777777">
        <w:trPr>
          <w:trHeight w:val="495"/>
        </w:trPr>
        <w:tc>
          <w:tcPr>
            <w:tcW w:w="0" w:type="auto"/>
          </w:tcPr>
          <w:p w14:paraId="5F0F9ED4" w14:textId="77777777" w:rsidR="005D0F93" w:rsidRDefault="005D0F93">
            <w:pPr>
              <w:rPr>
                <w:rFonts w:ascii="Calibri" w:hAnsi="Calibri"/>
              </w:rPr>
            </w:pPr>
          </w:p>
        </w:tc>
        <w:tc>
          <w:tcPr>
            <w:tcW w:w="0" w:type="auto"/>
          </w:tcPr>
          <w:p w14:paraId="754D17E2" w14:textId="77777777" w:rsidR="005D0F93" w:rsidRDefault="009E4F71">
            <w:pPr>
              <w:rPr>
                <w:rFonts w:ascii="Calibri" w:hAnsi="Calibri"/>
              </w:rPr>
            </w:pPr>
            <w:r>
              <w:rPr>
                <w:rFonts w:ascii="Calibri" w:hAnsi="Calibri"/>
              </w:rPr>
              <w:t>Yes</w:t>
            </w:r>
          </w:p>
        </w:tc>
      </w:tr>
    </w:tbl>
    <w:p w14:paraId="1DDCE858" w14:textId="77777777" w:rsidR="005D0F93" w:rsidRDefault="005D0F93">
      <w:pPr>
        <w:rPr>
          <w:rFonts w:ascii="Calibri" w:hAnsi="Calibri"/>
          <w:b/>
          <w:sz w:val="22"/>
          <w:szCs w:val="22"/>
        </w:rPr>
      </w:pPr>
    </w:p>
    <w:p w14:paraId="3ECA2886" w14:textId="77777777" w:rsidR="005D0F93" w:rsidRDefault="005D0F93">
      <w:pPr>
        <w:rPr>
          <w:rFonts w:ascii="Calibri" w:hAnsi="Calibri"/>
          <w:b/>
          <w:sz w:val="22"/>
          <w:szCs w:val="22"/>
        </w:rPr>
      </w:pPr>
    </w:p>
    <w:p w14:paraId="6C816B21" w14:textId="77777777" w:rsidR="005D0F93" w:rsidRDefault="005D0F93">
      <w:pPr>
        <w:rPr>
          <w:rFonts w:ascii="Calibri" w:hAnsi="Calibri"/>
          <w:b/>
          <w:sz w:val="22"/>
          <w:szCs w:val="22"/>
        </w:rPr>
      </w:pPr>
    </w:p>
    <w:p w14:paraId="3BF7B1A5" w14:textId="77777777" w:rsidR="005D0F93" w:rsidRDefault="005D0F93">
      <w:pPr>
        <w:rPr>
          <w:rFonts w:ascii="Calibri" w:hAnsi="Calibri"/>
          <w:b/>
          <w:sz w:val="22"/>
          <w:szCs w:val="22"/>
        </w:rPr>
      </w:pPr>
    </w:p>
    <w:p w14:paraId="2866ED12"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0FA1951F"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418740C3" w14:textId="77777777">
        <w:tc>
          <w:tcPr>
            <w:tcW w:w="9576" w:type="dxa"/>
          </w:tcPr>
          <w:p w14:paraId="44E287F9" w14:textId="77777777" w:rsidR="005D0F93" w:rsidRDefault="009E4F71">
            <w:pPr>
              <w:spacing w:beforeAutospacing="1" w:afterAutospacing="1"/>
              <w:rPr>
                <w:rFonts w:ascii="Calibri" w:hAnsi="Calibri"/>
                <w:b/>
              </w:rPr>
            </w:pPr>
            <w:r>
              <w:rPr>
                <w:rFonts w:ascii="Calibri" w:hAnsi="Calibri"/>
              </w:rPr>
              <w:t>The project includes rehabilitation of the existing Site building and will not increase residential densities. As such, the project is in compliance with this section.</w:t>
            </w:r>
          </w:p>
        </w:tc>
      </w:tr>
    </w:tbl>
    <w:p w14:paraId="7CCC427E" w14:textId="77777777" w:rsidR="005D0F93" w:rsidRDefault="005D0F93">
      <w:pPr>
        <w:rPr>
          <w:rFonts w:ascii="Calibri" w:hAnsi="Calibri"/>
          <w:b/>
          <w:sz w:val="22"/>
          <w:szCs w:val="22"/>
        </w:rPr>
      </w:pPr>
    </w:p>
    <w:p w14:paraId="431FCAD1"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35B49542" w14:textId="77777777" w:rsidR="005D0F93" w:rsidRDefault="005D0F93">
      <w:pPr>
        <w:rPr>
          <w:rFonts w:ascii="Calibri" w:hAnsi="Calibri"/>
          <w:sz w:val="22"/>
          <w:szCs w:val="22"/>
        </w:rPr>
      </w:pPr>
    </w:p>
    <w:p w14:paraId="6BCEDCF1"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2F1CE88F" w14:textId="77777777">
        <w:trPr>
          <w:trHeight w:val="495"/>
        </w:trPr>
        <w:tc>
          <w:tcPr>
            <w:tcW w:w="0" w:type="auto"/>
          </w:tcPr>
          <w:p w14:paraId="79FEECD4" w14:textId="77777777" w:rsidR="005D0F93" w:rsidRDefault="005D0F93">
            <w:pPr>
              <w:rPr>
                <w:rFonts w:ascii="Calibri" w:hAnsi="Calibri"/>
              </w:rPr>
            </w:pPr>
          </w:p>
        </w:tc>
        <w:tc>
          <w:tcPr>
            <w:tcW w:w="0" w:type="auto"/>
          </w:tcPr>
          <w:p w14:paraId="43D074C8" w14:textId="77777777" w:rsidR="005D0F93" w:rsidRDefault="009E4F71">
            <w:pPr>
              <w:rPr>
                <w:rFonts w:ascii="Calibri" w:hAnsi="Calibri"/>
              </w:rPr>
            </w:pPr>
            <w:r>
              <w:rPr>
                <w:rFonts w:ascii="Calibri" w:hAnsi="Calibri"/>
              </w:rPr>
              <w:t>Yes</w:t>
            </w:r>
          </w:p>
        </w:tc>
      </w:tr>
      <w:tr w:rsidR="005D0F93" w14:paraId="1B8BFE5F" w14:textId="77777777">
        <w:tc>
          <w:tcPr>
            <w:tcW w:w="0" w:type="auto"/>
          </w:tcPr>
          <w:p w14:paraId="03128FDE"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7A25E9EC" w14:textId="77777777" w:rsidR="005D0F93" w:rsidRDefault="009E4F71">
            <w:pPr>
              <w:rPr>
                <w:rFonts w:ascii="Calibri" w:hAnsi="Calibri"/>
              </w:rPr>
            </w:pPr>
            <w:r>
              <w:rPr>
                <w:rFonts w:ascii="Calibri" w:hAnsi="Calibri"/>
              </w:rPr>
              <w:t>No</w:t>
            </w:r>
          </w:p>
        </w:tc>
      </w:tr>
    </w:tbl>
    <w:p w14:paraId="64AA41D3" w14:textId="77777777" w:rsidR="005D0F93" w:rsidRDefault="005D0F93">
      <w:pPr>
        <w:rPr>
          <w:rFonts w:ascii="Calibri" w:hAnsi="Calibri"/>
          <w:b/>
          <w:sz w:val="28"/>
          <w:szCs w:val="28"/>
        </w:rPr>
      </w:pPr>
    </w:p>
    <w:p w14:paraId="72AC2825" w14:textId="77777777" w:rsidR="005D0F93" w:rsidRDefault="009E4F71">
      <w:pPr>
        <w:rPr>
          <w:rFonts w:ascii="Calibri" w:hAnsi="Calibri"/>
          <w:b/>
          <w:sz w:val="28"/>
          <w:szCs w:val="28"/>
        </w:rPr>
      </w:pPr>
      <w:r>
        <w:rPr>
          <w:rFonts w:ascii="Calibri" w:hAnsi="Calibri"/>
          <w:b/>
          <w:sz w:val="28"/>
          <w:szCs w:val="28"/>
        </w:rPr>
        <w:br w:type="page"/>
      </w:r>
    </w:p>
    <w:p w14:paraId="518D143E" w14:textId="77777777" w:rsidR="005D0F93" w:rsidRDefault="009E4F71">
      <w:pPr>
        <w:rPr>
          <w:rFonts w:ascii="Calibri" w:hAnsi="Calibri"/>
          <w:b/>
          <w:sz w:val="28"/>
          <w:szCs w:val="28"/>
        </w:rPr>
      </w:pPr>
      <w:r>
        <w:rPr>
          <w:rFonts w:ascii="Calibri" w:hAnsi="Calibri"/>
          <w:b/>
          <w:sz w:val="28"/>
          <w:szCs w:val="28"/>
        </w:rPr>
        <w:lastRenderedPageBreak/>
        <w:t xml:space="preserve">Farmlands Protection </w:t>
      </w:r>
    </w:p>
    <w:tbl>
      <w:tblPr>
        <w:tblStyle w:val="MediumGrid1-Accent1"/>
        <w:tblW w:w="4803" w:type="pct"/>
        <w:tblLayout w:type="fixed"/>
        <w:tblLook w:val="0000" w:firstRow="0" w:lastRow="0" w:firstColumn="0" w:lastColumn="0" w:noHBand="0" w:noVBand="0"/>
      </w:tblPr>
      <w:tblGrid>
        <w:gridCol w:w="2875"/>
        <w:gridCol w:w="2732"/>
        <w:gridCol w:w="2673"/>
      </w:tblGrid>
      <w:tr w:rsidR="005D0F93" w14:paraId="6EDBC68F"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36" w:type="pct"/>
            <w:shd w:val="clear" w:color="auto" w:fill="95B3D7" w:themeFill="accent1" w:themeFillTint="99"/>
          </w:tcPr>
          <w:p w14:paraId="2C4E71A8"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650" w:type="pct"/>
            <w:shd w:val="clear" w:color="auto" w:fill="95B3D7" w:themeFill="accent1" w:themeFillTint="99"/>
          </w:tcPr>
          <w:p w14:paraId="586AF96B"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614" w:type="pct"/>
            <w:shd w:val="clear" w:color="auto" w:fill="95B3D7" w:themeFill="accent1" w:themeFillTint="99"/>
          </w:tcPr>
          <w:p w14:paraId="1AEF7157"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5D0F93" w14:paraId="0BF1AAC3" w14:textId="77777777" w:rsidTr="005D0F93">
        <w:tc>
          <w:tcPr>
            <w:cnfStyle w:val="000010000000" w:firstRow="0" w:lastRow="0" w:firstColumn="0" w:lastColumn="0" w:oddVBand="1" w:evenVBand="0" w:oddHBand="0" w:evenHBand="0" w:firstRowFirstColumn="0" w:firstRowLastColumn="0" w:lastRowFirstColumn="0" w:lastRowLastColumn="0"/>
            <w:tcW w:w="1736" w:type="pct"/>
            <w:shd w:val="clear" w:color="auto" w:fill="DBE5F1" w:themeFill="accent1" w:themeFillTint="33"/>
          </w:tcPr>
          <w:p w14:paraId="005D3F62" w14:textId="77777777" w:rsidR="005D0F93" w:rsidRDefault="009E4F71">
            <w:pPr>
              <w:spacing w:line="276" w:lineRule="auto"/>
              <w:rPr>
                <w:rFonts w:asciiTheme="minorHAnsi" w:hAnsiTheme="minorHAnsi"/>
                <w:sz w:val="22"/>
                <w:szCs w:val="22"/>
              </w:rPr>
            </w:pPr>
            <w:r>
              <w:rPr>
                <w:rFonts w:asciiTheme="minorHAnsi" w:hAnsiTheme="minorHAnsi"/>
                <w:sz w:val="22"/>
                <w:szCs w:val="22"/>
              </w:rPr>
              <w:t>The Farmland Protection Policy Act (FPPA) discourages federal activities that would convert farmland to nonagricultural purposes.</w:t>
            </w:r>
          </w:p>
        </w:tc>
        <w:tc>
          <w:tcPr>
            <w:tcW w:w="1650" w:type="pct"/>
            <w:shd w:val="clear" w:color="auto" w:fill="DBE5F1" w:themeFill="accent1" w:themeFillTint="33"/>
          </w:tcPr>
          <w:p w14:paraId="14554794"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Farmland Protection Policy Act of 1981 (7 U.S.C. 4201 et seq.)</w:t>
            </w:r>
          </w:p>
        </w:tc>
        <w:tc>
          <w:tcPr>
            <w:cnfStyle w:val="000010000000" w:firstRow="0" w:lastRow="0" w:firstColumn="0" w:lastColumn="0" w:oddVBand="1" w:evenVBand="0" w:oddHBand="0" w:evenHBand="0" w:firstRowFirstColumn="0" w:firstRowLastColumn="0" w:lastRowFirstColumn="0" w:lastRowLastColumn="0"/>
            <w:tcW w:w="1614" w:type="pct"/>
            <w:shd w:val="clear" w:color="auto" w:fill="DBE5F1" w:themeFill="accent1" w:themeFillTint="33"/>
          </w:tcPr>
          <w:p w14:paraId="26A7BC5B" w14:textId="77777777" w:rsidR="005D0F93" w:rsidRDefault="009E4F71">
            <w:pPr>
              <w:spacing w:line="276" w:lineRule="auto"/>
              <w:rPr>
                <w:rFonts w:asciiTheme="minorHAnsi" w:hAnsiTheme="minorHAnsi"/>
                <w:sz w:val="22"/>
                <w:szCs w:val="22"/>
              </w:rPr>
            </w:pPr>
            <w:hyperlink r:id="rId31" w:history="1">
              <w:r>
                <w:rPr>
                  <w:rStyle w:val="Hyperlink"/>
                  <w:rFonts w:asciiTheme="minorHAnsi" w:hAnsiTheme="minorHAnsi"/>
                  <w:sz w:val="22"/>
                  <w:szCs w:val="22"/>
                </w:rPr>
                <w:t>7 CFR Part 658</w:t>
              </w:r>
            </w:hyperlink>
          </w:p>
        </w:tc>
      </w:tr>
    </w:tbl>
    <w:p w14:paraId="5130AD44" w14:textId="77777777" w:rsidR="005D0F93" w:rsidRDefault="005D0F93">
      <w:pPr>
        <w:widowControl w:val="0"/>
        <w:rPr>
          <w:rFonts w:ascii="Calibri" w:hAnsi="Calibri"/>
          <w:b/>
          <w:sz w:val="22"/>
          <w:szCs w:val="22"/>
        </w:rPr>
      </w:pPr>
    </w:p>
    <w:p w14:paraId="5373ECE8" w14:textId="77777777" w:rsidR="005D0F93" w:rsidRDefault="009E4F71">
      <w:pPr>
        <w:widowControl w:val="0"/>
        <w:rPr>
          <w:rFonts w:ascii="Calibri" w:hAnsi="Calibri"/>
          <w:b/>
          <w:sz w:val="22"/>
          <w:szCs w:val="22"/>
        </w:rPr>
      </w:pPr>
      <w:r>
        <w:rPr>
          <w:rFonts w:ascii="Calibri" w:hAnsi="Calibri"/>
          <w:b/>
          <w:sz w:val="22"/>
          <w:szCs w:val="22"/>
        </w:rPr>
        <w:t>1.</w:t>
      </w:r>
      <w:r>
        <w:rPr>
          <w:rFonts w:ascii="Calibri" w:hAnsi="Calibri"/>
          <w:b/>
          <w:sz w:val="22"/>
          <w:szCs w:val="22"/>
        </w:rPr>
        <w:tab/>
        <w:t>Does your project include any activities, including new construction, acquisition of undeveloped land or conversion, that could convert agricultural land to a non-agricultural use?</w:t>
      </w:r>
    </w:p>
    <w:p w14:paraId="21546D01" w14:textId="77777777" w:rsidR="005D0F93" w:rsidRDefault="005D0F93">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DE7294D" w14:textId="77777777">
        <w:trPr>
          <w:trHeight w:val="495"/>
        </w:trPr>
        <w:tc>
          <w:tcPr>
            <w:tcW w:w="0" w:type="auto"/>
          </w:tcPr>
          <w:p w14:paraId="3EE68858" w14:textId="77777777" w:rsidR="005D0F93" w:rsidRDefault="005D0F93">
            <w:pPr>
              <w:rPr>
                <w:rFonts w:ascii="Calibri" w:hAnsi="Calibri"/>
              </w:rPr>
            </w:pPr>
          </w:p>
        </w:tc>
        <w:tc>
          <w:tcPr>
            <w:tcW w:w="0" w:type="auto"/>
          </w:tcPr>
          <w:p w14:paraId="2D096EAA" w14:textId="77777777" w:rsidR="005D0F93" w:rsidRDefault="009E4F71">
            <w:pPr>
              <w:rPr>
                <w:rFonts w:ascii="Calibri" w:hAnsi="Calibri"/>
              </w:rPr>
            </w:pPr>
            <w:r>
              <w:rPr>
                <w:rFonts w:ascii="Calibri" w:hAnsi="Calibri"/>
              </w:rPr>
              <w:t>Yes</w:t>
            </w:r>
          </w:p>
        </w:tc>
      </w:tr>
      <w:tr w:rsidR="005D0F93" w14:paraId="24D12C33" w14:textId="77777777">
        <w:tc>
          <w:tcPr>
            <w:tcW w:w="0" w:type="auto"/>
          </w:tcPr>
          <w:p w14:paraId="08285BFF"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0F5E0421" w14:textId="77777777" w:rsidR="005D0F93" w:rsidRDefault="009E4F71">
            <w:pPr>
              <w:rPr>
                <w:rFonts w:ascii="Calibri" w:hAnsi="Calibri"/>
              </w:rPr>
            </w:pPr>
            <w:r>
              <w:rPr>
                <w:rFonts w:ascii="Calibri" w:hAnsi="Calibri"/>
              </w:rPr>
              <w:t>No</w:t>
            </w:r>
          </w:p>
        </w:tc>
      </w:tr>
    </w:tbl>
    <w:p w14:paraId="07995B93" w14:textId="77777777" w:rsidR="005D0F93" w:rsidRDefault="005D0F93">
      <w:pPr>
        <w:rPr>
          <w:rFonts w:ascii="Calibri" w:hAnsi="Calibri"/>
          <w:b/>
          <w:sz w:val="22"/>
          <w:szCs w:val="22"/>
        </w:rPr>
      </w:pPr>
    </w:p>
    <w:p w14:paraId="215ACEFA" w14:textId="77777777" w:rsidR="005D0F93" w:rsidRDefault="009E4F71">
      <w:pPr>
        <w:widowControl w:val="0"/>
        <w:ind w:left="1440"/>
        <w:rPr>
          <w:rFonts w:asciiTheme="minorHAnsi" w:hAnsiTheme="minorHAnsi"/>
          <w:sz w:val="22"/>
          <w:szCs w:val="22"/>
        </w:rPr>
      </w:pPr>
      <w:r>
        <w:rPr>
          <w:rFonts w:asciiTheme="minorHAnsi" w:hAnsiTheme="minorHAnsi"/>
          <w:sz w:val="22"/>
          <w:szCs w:val="22"/>
        </w:rPr>
        <w:t>If your project includes new construction, acquisition of undeveloped land or conversion, explain how you determined that agricultural land would not be converted:</w:t>
      </w:r>
    </w:p>
    <w:p w14:paraId="33C3059E" w14:textId="77777777" w:rsidR="005D0F93" w:rsidRDefault="005D0F93">
      <w:pPr>
        <w:widowControl w:val="0"/>
        <w:ind w:left="1440"/>
        <w:rPr>
          <w:rFonts w:asciiTheme="minorHAnsi" w:hAnsiTheme="minorHAnsi"/>
          <w:sz w:val="22"/>
          <w:szCs w:val="22"/>
        </w:rPr>
      </w:pPr>
    </w:p>
    <w:p w14:paraId="5BBB4C19" w14:textId="77777777" w:rsidR="005D0F93" w:rsidRDefault="005D0F93">
      <w:pPr>
        <w:widowControl w:val="0"/>
        <w:ind w:left="1440"/>
        <w:rPr>
          <w:rFonts w:asciiTheme="minorHAnsi" w:hAnsiTheme="minorHAnsi"/>
          <w:sz w:val="22"/>
          <w:szCs w:val="22"/>
        </w:rPr>
      </w:pPr>
    </w:p>
    <w:p w14:paraId="3B6342C9" w14:textId="77777777" w:rsidR="005D0F93" w:rsidRDefault="009E4F71">
      <w:pPr>
        <w:widowControl w:val="0"/>
        <w:ind w:left="1440"/>
        <w:rPr>
          <w:rFonts w:asciiTheme="minorHAnsi" w:hAnsiTheme="minorHAnsi"/>
          <w:sz w:val="22"/>
          <w:szCs w:val="22"/>
        </w:rPr>
      </w:pPr>
      <w:r>
        <w:rPr>
          <w:rFonts w:asciiTheme="minorHAnsi" w:hAnsiTheme="minorHAnsi"/>
          <w:sz w:val="22"/>
          <w:szCs w:val="22"/>
        </w:rPr>
        <w:t>Based on the response, the review is in compliance with this section. Document and upload all documents used to make your determination below.</w:t>
      </w:r>
    </w:p>
    <w:p w14:paraId="6A05DB7B" w14:textId="77777777" w:rsidR="005D0F93" w:rsidRDefault="005D0F93">
      <w:pPr>
        <w:widowControl w:val="0"/>
        <w:rPr>
          <w:rFonts w:ascii="Calibri" w:hAnsi="Calibri"/>
          <w:b/>
          <w:sz w:val="22"/>
          <w:szCs w:val="22"/>
        </w:rPr>
      </w:pPr>
    </w:p>
    <w:p w14:paraId="7DC1DBF1"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111F99B9"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69627D0D" w14:textId="77777777">
        <w:tc>
          <w:tcPr>
            <w:tcW w:w="9576" w:type="dxa"/>
          </w:tcPr>
          <w:p w14:paraId="04591AB6" w14:textId="77777777" w:rsidR="005D0F93" w:rsidRDefault="009E4F71">
            <w:pPr>
              <w:spacing w:beforeAutospacing="1" w:afterAutospacing="1"/>
              <w:rPr>
                <w:rFonts w:ascii="Calibri" w:hAnsi="Calibri"/>
                <w:b/>
              </w:rPr>
            </w:pPr>
            <w:r>
              <w:rPr>
                <w:rFonts w:ascii="Calibri" w:hAnsi="Calibri"/>
              </w:rPr>
              <w:t>The project involves rehabilitation of the existing Site building only and there will be no new construction or acquisition of undeveloped land or conversion. In addition, review of the project location in NEPAssist indicates it is within designated urban area. As such, the project is in compliance with this section.</w:t>
            </w:r>
          </w:p>
        </w:tc>
      </w:tr>
    </w:tbl>
    <w:p w14:paraId="026439C3" w14:textId="77777777" w:rsidR="005D0F93" w:rsidRDefault="005D0F93">
      <w:pPr>
        <w:rPr>
          <w:rFonts w:ascii="Calibri" w:hAnsi="Calibri"/>
          <w:b/>
          <w:sz w:val="22"/>
          <w:szCs w:val="22"/>
        </w:rPr>
      </w:pPr>
    </w:p>
    <w:p w14:paraId="5A089FBE"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17E514D2" w14:textId="77777777" w:rsidR="005D0F93" w:rsidRDefault="009E4F71">
      <w:pPr>
        <w:rPr>
          <w:rFonts w:ascii="Calibri" w:hAnsi="Calibri"/>
          <w:sz w:val="22"/>
          <w:szCs w:val="22"/>
        </w:rPr>
      </w:pPr>
      <w:r>
        <w:rPr>
          <w:rFonts w:ascii="Calibri" w:hAnsi="Calibri"/>
          <w:sz w:val="22"/>
          <w:szCs w:val="22"/>
        </w:rPr>
        <w:t xml:space="preserve"> </w:t>
      </w:r>
    </w:p>
    <w:p w14:paraId="4A5C69C5" w14:textId="77777777" w:rsidR="005D0F93" w:rsidRDefault="009E4F71">
      <w:pPr>
        <w:rPr>
          <w:rFonts w:ascii="Calibri" w:hAnsi="Calibri"/>
          <w:sz w:val="22"/>
          <w:szCs w:val="22"/>
        </w:rPr>
      </w:pPr>
      <w:hyperlink r:id="rId32">
        <w:r>
          <w:rPr>
            <w:rStyle w:val="Hyperlink"/>
          </w:rPr>
          <w:t>Urban Areas - NEPAssist.pdf</w:t>
        </w:r>
      </w:hyperlink>
    </w:p>
    <w:p w14:paraId="56528E38" w14:textId="77777777" w:rsidR="005D0F93" w:rsidRDefault="005D0F93">
      <w:pPr>
        <w:rPr>
          <w:rFonts w:ascii="Calibri" w:hAnsi="Calibri"/>
          <w:sz w:val="22"/>
          <w:szCs w:val="22"/>
        </w:rPr>
      </w:pPr>
    </w:p>
    <w:p w14:paraId="3826EA83"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324674F2" w14:textId="77777777">
        <w:trPr>
          <w:trHeight w:val="495"/>
        </w:trPr>
        <w:tc>
          <w:tcPr>
            <w:tcW w:w="0" w:type="auto"/>
          </w:tcPr>
          <w:p w14:paraId="47FF7A35" w14:textId="77777777" w:rsidR="005D0F93" w:rsidRDefault="005D0F93">
            <w:pPr>
              <w:rPr>
                <w:rFonts w:ascii="Calibri" w:hAnsi="Calibri"/>
              </w:rPr>
            </w:pPr>
          </w:p>
        </w:tc>
        <w:tc>
          <w:tcPr>
            <w:tcW w:w="0" w:type="auto"/>
          </w:tcPr>
          <w:p w14:paraId="2F001C32" w14:textId="77777777" w:rsidR="005D0F93" w:rsidRDefault="009E4F71">
            <w:pPr>
              <w:rPr>
                <w:rFonts w:ascii="Calibri" w:hAnsi="Calibri"/>
              </w:rPr>
            </w:pPr>
            <w:r>
              <w:rPr>
                <w:rFonts w:ascii="Calibri" w:hAnsi="Calibri"/>
              </w:rPr>
              <w:t>Yes</w:t>
            </w:r>
          </w:p>
        </w:tc>
      </w:tr>
      <w:tr w:rsidR="005D0F93" w14:paraId="2A969EDE" w14:textId="77777777">
        <w:tc>
          <w:tcPr>
            <w:tcW w:w="0" w:type="auto"/>
          </w:tcPr>
          <w:p w14:paraId="54012607"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B1CCAA3" w14:textId="77777777" w:rsidR="005D0F93" w:rsidRDefault="009E4F71">
            <w:pPr>
              <w:rPr>
                <w:rFonts w:ascii="Calibri" w:hAnsi="Calibri"/>
              </w:rPr>
            </w:pPr>
            <w:r>
              <w:rPr>
                <w:rFonts w:ascii="Calibri" w:hAnsi="Calibri"/>
              </w:rPr>
              <w:t>No</w:t>
            </w:r>
          </w:p>
        </w:tc>
      </w:tr>
    </w:tbl>
    <w:p w14:paraId="6F596158" w14:textId="77777777" w:rsidR="005D0F93" w:rsidRDefault="005D0F93">
      <w:pPr>
        <w:rPr>
          <w:rFonts w:ascii="Calibri" w:hAnsi="Calibri"/>
          <w:b/>
          <w:sz w:val="28"/>
          <w:szCs w:val="28"/>
        </w:rPr>
      </w:pPr>
    </w:p>
    <w:p w14:paraId="52F85DBC" w14:textId="77777777" w:rsidR="005D0F93" w:rsidRDefault="009E4F71">
      <w:pPr>
        <w:rPr>
          <w:rFonts w:ascii="Calibri" w:hAnsi="Calibri"/>
          <w:b/>
          <w:sz w:val="28"/>
          <w:szCs w:val="28"/>
        </w:rPr>
      </w:pPr>
      <w:r>
        <w:rPr>
          <w:rFonts w:ascii="Calibri" w:hAnsi="Calibri"/>
          <w:b/>
          <w:sz w:val="28"/>
          <w:szCs w:val="28"/>
        </w:rPr>
        <w:br w:type="page"/>
      </w:r>
    </w:p>
    <w:p w14:paraId="1D30DD60" w14:textId="77777777" w:rsidR="005D0F93" w:rsidRDefault="009E4F71">
      <w:pPr>
        <w:rPr>
          <w:rFonts w:asciiTheme="minorHAnsi" w:hAnsiTheme="minorHAnsi"/>
          <w:sz w:val="22"/>
          <w:szCs w:val="22"/>
        </w:rPr>
      </w:pPr>
      <w:r>
        <w:rPr>
          <w:rFonts w:asciiTheme="minorHAnsi" w:hAnsiTheme="minorHAnsi"/>
          <w:sz w:val="22"/>
          <w:szCs w:val="22"/>
        </w:rPr>
        <w:lastRenderedPageBreak/>
        <w:br w:type="page"/>
      </w:r>
    </w:p>
    <w:p w14:paraId="76A96AD0" w14:textId="77777777" w:rsidR="005D0F93" w:rsidRDefault="009E4F71">
      <w:pPr>
        <w:rPr>
          <w:rFonts w:ascii="Calibri" w:hAnsi="Calibri"/>
          <w:b/>
          <w:sz w:val="28"/>
          <w:szCs w:val="28"/>
        </w:rPr>
      </w:pPr>
      <w:r>
        <w:rPr>
          <w:rFonts w:ascii="Calibri" w:hAnsi="Calibri"/>
          <w:b/>
          <w:sz w:val="28"/>
          <w:szCs w:val="28"/>
        </w:rPr>
        <w:lastRenderedPageBreak/>
        <w:t>Floodplain Management</w:t>
      </w:r>
    </w:p>
    <w:tbl>
      <w:tblPr>
        <w:tblStyle w:val="MediumGrid1-Accent1"/>
        <w:tblW w:w="4897" w:type="pct"/>
        <w:tblLayout w:type="fixed"/>
        <w:tblLook w:val="0000" w:firstRow="0" w:lastRow="0" w:firstColumn="0" w:lastColumn="0" w:noHBand="0" w:noVBand="0"/>
      </w:tblPr>
      <w:tblGrid>
        <w:gridCol w:w="2958"/>
        <w:gridCol w:w="2837"/>
        <w:gridCol w:w="2647"/>
      </w:tblGrid>
      <w:tr w:rsidR="005D0F93" w14:paraId="129F7E86"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52" w:type="pct"/>
            <w:shd w:val="clear" w:color="auto" w:fill="B8CCE4" w:themeFill="accent1" w:themeFillTint="66"/>
          </w:tcPr>
          <w:p w14:paraId="5C739D94" w14:textId="77777777" w:rsidR="005D0F93" w:rsidRDefault="009E4F71">
            <w:pPr>
              <w:spacing w:line="276" w:lineRule="auto"/>
              <w:rPr>
                <w:rFonts w:asciiTheme="majorHAnsi" w:hAnsiTheme="majorHAnsi"/>
                <w:sz w:val="22"/>
                <w:szCs w:val="22"/>
              </w:rPr>
            </w:pPr>
            <w:r>
              <w:rPr>
                <w:rFonts w:asciiTheme="majorHAnsi" w:hAnsiTheme="majorHAnsi"/>
                <w:sz w:val="22"/>
                <w:szCs w:val="22"/>
              </w:rPr>
              <w:t>General Requirements</w:t>
            </w:r>
          </w:p>
        </w:tc>
        <w:tc>
          <w:tcPr>
            <w:tcW w:w="1680" w:type="pct"/>
            <w:shd w:val="clear" w:color="auto" w:fill="B8CCE4" w:themeFill="accent1" w:themeFillTint="66"/>
          </w:tcPr>
          <w:p w14:paraId="5A7125E2" w14:textId="77777777" w:rsidR="005D0F93" w:rsidRDefault="009E4F7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B8CCE4" w:themeFill="accent1" w:themeFillTint="66"/>
          </w:tcPr>
          <w:p w14:paraId="41C73741" w14:textId="77777777" w:rsidR="005D0F93" w:rsidRDefault="009E4F71">
            <w:pPr>
              <w:spacing w:line="276" w:lineRule="auto"/>
              <w:rPr>
                <w:rFonts w:asciiTheme="majorHAnsi" w:hAnsiTheme="majorHAnsi"/>
                <w:sz w:val="22"/>
                <w:szCs w:val="22"/>
              </w:rPr>
            </w:pPr>
            <w:r>
              <w:rPr>
                <w:rFonts w:asciiTheme="majorHAnsi" w:hAnsiTheme="majorHAnsi"/>
                <w:sz w:val="22"/>
                <w:szCs w:val="22"/>
              </w:rPr>
              <w:t>Regulation</w:t>
            </w:r>
          </w:p>
        </w:tc>
      </w:tr>
      <w:tr w:rsidR="005D0F93" w14:paraId="6DC4F927" w14:textId="77777777" w:rsidTr="005D0F93">
        <w:tc>
          <w:tcPr>
            <w:cnfStyle w:val="000010000000" w:firstRow="0" w:lastRow="0" w:firstColumn="0" w:lastColumn="0" w:oddVBand="1" w:evenVBand="0" w:oddHBand="0" w:evenHBand="0" w:firstRowFirstColumn="0" w:firstRowLastColumn="0" w:lastRowFirstColumn="0" w:lastRowLastColumn="0"/>
            <w:tcW w:w="1752" w:type="pct"/>
            <w:shd w:val="clear" w:color="auto" w:fill="DBE5F1" w:themeFill="accent1" w:themeFillTint="33"/>
          </w:tcPr>
          <w:p w14:paraId="0BC5A037" w14:textId="77777777" w:rsidR="005D0F93" w:rsidRDefault="009E4F71">
            <w:pPr>
              <w:spacing w:line="276" w:lineRule="auto"/>
              <w:rPr>
                <w:rFonts w:asciiTheme="minorHAnsi" w:hAnsiTheme="minorHAnsi"/>
                <w:sz w:val="22"/>
                <w:szCs w:val="22"/>
              </w:rPr>
            </w:pPr>
            <w:r>
              <w:rPr>
                <w:rFonts w:asciiTheme="minorHAnsi" w:hAnsiTheme="minorHAnsi"/>
                <w:sz w:val="22"/>
                <w:szCs w:val="22"/>
              </w:rPr>
              <w:t>Executive Order 11988, Floodplain Management, requires Federal activities to avoid impacts to floodplains and to avoid direct and indirect support of floodplain development to the extent practicable.</w:t>
            </w:r>
          </w:p>
        </w:tc>
        <w:tc>
          <w:tcPr>
            <w:tcW w:w="1680" w:type="pct"/>
            <w:shd w:val="clear" w:color="auto" w:fill="DBE5F1" w:themeFill="accent1" w:themeFillTint="33"/>
          </w:tcPr>
          <w:p w14:paraId="37A02709"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Executive Order 11988</w:t>
            </w:r>
          </w:p>
          <w:p w14:paraId="160661EF"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Executive Order 13690</w:t>
            </w:r>
          </w:p>
          <w:p w14:paraId="0DE7C340"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42 USC 4001-4128</w:t>
            </w:r>
          </w:p>
          <w:p w14:paraId="0F3A3549"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42 USC 5154a</w:t>
            </w:r>
          </w:p>
          <w:p w14:paraId="471AEC7D"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only applies to screen 2047 and not 2046</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DBE5F1" w:themeFill="accent1" w:themeFillTint="33"/>
          </w:tcPr>
          <w:p w14:paraId="6EEF4F60" w14:textId="77777777" w:rsidR="005D0F93" w:rsidRDefault="009E4F71">
            <w:pPr>
              <w:spacing w:line="276" w:lineRule="auto"/>
              <w:rPr>
                <w:rFonts w:asciiTheme="minorHAnsi" w:hAnsiTheme="minorHAnsi"/>
                <w:sz w:val="22"/>
                <w:szCs w:val="22"/>
              </w:rPr>
            </w:pPr>
            <w:r>
              <w:rPr>
                <w:rFonts w:asciiTheme="minorHAnsi" w:hAnsiTheme="minorHAnsi"/>
                <w:sz w:val="22"/>
                <w:szCs w:val="22"/>
              </w:rPr>
              <w:t>24 CFR 55</w:t>
            </w:r>
          </w:p>
        </w:tc>
      </w:tr>
    </w:tbl>
    <w:p w14:paraId="389740EF" w14:textId="77777777" w:rsidR="005D0F93" w:rsidRDefault="005D0F93">
      <w:pPr>
        <w:widowControl w:val="0"/>
        <w:rPr>
          <w:rFonts w:asciiTheme="minorHAnsi" w:hAnsiTheme="minorHAnsi"/>
          <w:sz w:val="22"/>
          <w:szCs w:val="22"/>
        </w:rPr>
      </w:pPr>
    </w:p>
    <w:p w14:paraId="1DA2DCBB" w14:textId="77777777" w:rsidR="005D0F93" w:rsidRDefault="005D0F93">
      <w:pPr>
        <w:widowControl w:val="0"/>
        <w:rPr>
          <w:rFonts w:asciiTheme="minorHAnsi" w:hAnsiTheme="minorHAnsi"/>
          <w:sz w:val="22"/>
          <w:szCs w:val="22"/>
        </w:rPr>
      </w:pPr>
    </w:p>
    <w:p w14:paraId="0BFAA57D" w14:textId="77777777" w:rsidR="005D0F93" w:rsidRDefault="009E4F71">
      <w:pPr>
        <w:widowControl w:val="0"/>
        <w:rPr>
          <w:rFonts w:asciiTheme="minorHAnsi" w:hAnsiTheme="minorHAnsi"/>
          <w:sz w:val="22"/>
          <w:szCs w:val="22"/>
        </w:rPr>
      </w:pPr>
      <w:r>
        <w:rPr>
          <w:rFonts w:asciiTheme="minorHAnsi" w:hAnsiTheme="minorHAnsi"/>
          <w:b/>
          <w:sz w:val="22"/>
          <w:szCs w:val="22"/>
        </w:rPr>
        <w:t>1.</w:t>
      </w:r>
      <w:r>
        <w:rPr>
          <w:rFonts w:asciiTheme="minorHAnsi" w:hAnsiTheme="minorHAnsi"/>
          <w:b/>
          <w:sz w:val="22"/>
          <w:szCs w:val="22"/>
        </w:rPr>
        <w:tab/>
        <w:t>Does this project meet an exemption at 24 CFR 55.12 from compliance with HUD’s floodplain management regulations in Part 55?</w:t>
      </w:r>
    </w:p>
    <w:p w14:paraId="29AB5EB0"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5D0F93" w14:paraId="00C36FCB" w14:textId="77777777">
        <w:tc>
          <w:tcPr>
            <w:tcW w:w="0" w:type="auto"/>
          </w:tcPr>
          <w:p w14:paraId="2E5C5B35" w14:textId="77777777" w:rsidR="005D0F93" w:rsidRDefault="005D0F93">
            <w:pPr>
              <w:rPr>
                <w:rFonts w:ascii="Calibri" w:hAnsi="Calibri"/>
              </w:rPr>
            </w:pPr>
          </w:p>
        </w:tc>
        <w:tc>
          <w:tcPr>
            <w:tcW w:w="0" w:type="auto"/>
          </w:tcPr>
          <w:p w14:paraId="2823CEDB" w14:textId="77777777" w:rsidR="005D0F93" w:rsidRDefault="009E4F71">
            <w:pPr>
              <w:widowControl w:val="0"/>
              <w:rPr>
                <w:rFonts w:ascii="Calibri" w:hAnsi="Calibri"/>
              </w:rPr>
            </w:pPr>
            <w:r>
              <w:t>Yes</w:t>
            </w:r>
          </w:p>
        </w:tc>
      </w:tr>
    </w:tbl>
    <w:p w14:paraId="64A4761E" w14:textId="77777777" w:rsidR="005D0F93" w:rsidRDefault="005D0F93">
      <w:pPr>
        <w:widowControl w:val="0"/>
        <w:rPr>
          <w:rFonts w:asciiTheme="minorHAnsi" w:hAnsiTheme="minorHAnsi"/>
          <w:sz w:val="22"/>
          <w:szCs w:val="22"/>
        </w:rPr>
      </w:pP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670"/>
      </w:tblGrid>
      <w:tr w:rsidR="005D0F93" w14:paraId="44D31578" w14:textId="77777777">
        <w:tc>
          <w:tcPr>
            <w:tcW w:w="0" w:type="auto"/>
          </w:tcPr>
          <w:p w14:paraId="14543FA8" w14:textId="77777777" w:rsidR="005D0F93" w:rsidRDefault="005D0F93">
            <w:pPr>
              <w:rPr>
                <w:rFonts w:ascii="Calibri" w:hAnsi="Calibri"/>
              </w:rPr>
            </w:pPr>
          </w:p>
        </w:tc>
        <w:tc>
          <w:tcPr>
            <w:tcW w:w="0" w:type="auto"/>
          </w:tcPr>
          <w:p w14:paraId="7F1ADE67" w14:textId="77777777" w:rsidR="005D0F93" w:rsidRDefault="009E4F71">
            <w:pPr>
              <w:widowControl w:val="0"/>
              <w:rPr>
                <w:rFonts w:ascii="Calibri" w:hAnsi="Calibri"/>
              </w:rPr>
            </w:pPr>
            <w:r>
              <w:t>(a) HUD-assisted activities described in 24 CFR 58.34 and 58.35(b).</w:t>
            </w:r>
          </w:p>
        </w:tc>
      </w:tr>
    </w:tbl>
    <w:p w14:paraId="70EB86C4" w14:textId="77777777" w:rsidR="005D0F93" w:rsidRDefault="005D0F93">
      <w:pPr>
        <w:widowControl w:val="0"/>
        <w:rPr>
          <w:rFonts w:asciiTheme="minorHAnsi" w:hAnsiTheme="minorHAnsi"/>
          <w:sz w:val="22"/>
          <w:szCs w:val="22"/>
        </w:rPr>
      </w:pP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086"/>
      </w:tblGrid>
      <w:tr w:rsidR="005D0F93" w14:paraId="1FC68FF9" w14:textId="77777777">
        <w:tc>
          <w:tcPr>
            <w:tcW w:w="0" w:type="auto"/>
          </w:tcPr>
          <w:p w14:paraId="169DF5CE" w14:textId="77777777" w:rsidR="005D0F93" w:rsidRDefault="005D0F93">
            <w:pPr>
              <w:rPr>
                <w:rFonts w:ascii="Calibri" w:hAnsi="Calibri"/>
              </w:rPr>
            </w:pPr>
          </w:p>
        </w:tc>
        <w:tc>
          <w:tcPr>
            <w:tcW w:w="0" w:type="auto"/>
          </w:tcPr>
          <w:p w14:paraId="44EBA931" w14:textId="77777777" w:rsidR="005D0F93" w:rsidRDefault="009E4F71">
            <w:pPr>
              <w:widowControl w:val="0"/>
              <w:rPr>
                <w:rFonts w:ascii="Calibri" w:hAnsi="Calibri"/>
              </w:rPr>
            </w:pPr>
            <w:r>
              <w:t>(b) HUD-assisted activities described in 24 CFR 50.19, except as otherwise indicated in § 50.19.</w:t>
            </w:r>
          </w:p>
        </w:tc>
      </w:tr>
    </w:tbl>
    <w:p w14:paraId="1F8E0EC3"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1C292C72" w14:textId="77777777">
        <w:tc>
          <w:tcPr>
            <w:tcW w:w="0" w:type="auto"/>
          </w:tcPr>
          <w:p w14:paraId="27D9175F" w14:textId="77777777" w:rsidR="005D0F93" w:rsidRDefault="005D0F93">
            <w:pPr>
              <w:rPr>
                <w:rFonts w:ascii="Calibri" w:hAnsi="Calibri"/>
              </w:rPr>
            </w:pPr>
          </w:p>
        </w:tc>
        <w:tc>
          <w:tcPr>
            <w:tcW w:w="0" w:type="auto"/>
          </w:tcPr>
          <w:p w14:paraId="4E626AC2" w14:textId="77777777" w:rsidR="005D0F93" w:rsidRDefault="009E4F71">
            <w:pPr>
              <w:widowControl w:val="0"/>
            </w:pPr>
            <w:r>
              <w:t>(c) The approval of financial assistance for restoring and preserving the natural and beneficial functions and values of floodplains and wetlands, including through acquisition of such floodplain and wetland property, where a permanent covenant or comparable restriction is place on the property’s continued use for flood control, wetland projection, open space, or park land, but only if:</w:t>
            </w:r>
          </w:p>
          <w:p w14:paraId="30A666C0" w14:textId="77777777" w:rsidR="005D0F93" w:rsidRDefault="009E4F71">
            <w:pPr>
              <w:widowControl w:val="0"/>
            </w:pPr>
            <w:r>
              <w:t>(1)</w:t>
            </w:r>
            <w:r>
              <w:tab/>
              <w:t>The property is cleared of all existing buildings and walled structures; and</w:t>
            </w:r>
          </w:p>
          <w:p w14:paraId="7AC09828" w14:textId="77777777" w:rsidR="005D0F93" w:rsidRDefault="009E4F71">
            <w:pPr>
              <w:widowControl w:val="0"/>
            </w:pPr>
            <w:r>
              <w:t>(2)</w:t>
            </w:r>
            <w:r>
              <w:tab/>
              <w:t>The property is cleared of related improvements except those which:</w:t>
            </w:r>
          </w:p>
          <w:p w14:paraId="499A3084" w14:textId="77777777" w:rsidR="005D0F93" w:rsidRDefault="009E4F71">
            <w:pPr>
              <w:widowControl w:val="0"/>
            </w:pPr>
            <w:r>
              <w:t>(i)</w:t>
            </w:r>
            <w:r>
              <w:tab/>
              <w:t>Are directly related to flood control, wetland protection, open space, or park land (including playgrounds and recreation areas);</w:t>
            </w:r>
          </w:p>
          <w:p w14:paraId="3B4406B4" w14:textId="77777777" w:rsidR="005D0F93" w:rsidRDefault="009E4F71">
            <w:pPr>
              <w:widowControl w:val="0"/>
            </w:pPr>
            <w:r>
              <w:t>(ii)</w:t>
            </w:r>
            <w:r>
              <w:tab/>
              <w:t>Do not modify existing wetland areas or involve fill, paving, or other ground disturbance beyond minimal trails or paths; and</w:t>
            </w:r>
          </w:p>
          <w:p w14:paraId="3BC1FD8F" w14:textId="77777777" w:rsidR="005D0F93" w:rsidRDefault="009E4F71">
            <w:pPr>
              <w:widowControl w:val="0"/>
              <w:rPr>
                <w:rFonts w:ascii="Calibri" w:hAnsi="Calibri"/>
              </w:rPr>
            </w:pPr>
            <w:r>
              <w:t>(iii)</w:t>
            </w:r>
            <w:r>
              <w:tab/>
              <w:t>Are designed to be compatible with the beneficial floodplain or wetland function of the property.</w:t>
            </w:r>
          </w:p>
        </w:tc>
      </w:tr>
    </w:tbl>
    <w:p w14:paraId="729ACE8E"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1E687E15" w14:textId="77777777">
        <w:tc>
          <w:tcPr>
            <w:tcW w:w="0" w:type="auto"/>
          </w:tcPr>
          <w:p w14:paraId="37F2FFD1" w14:textId="77777777" w:rsidR="005D0F93" w:rsidRDefault="005D0F93">
            <w:pPr>
              <w:rPr>
                <w:rFonts w:ascii="Calibri" w:hAnsi="Calibri"/>
              </w:rPr>
            </w:pPr>
          </w:p>
        </w:tc>
        <w:tc>
          <w:tcPr>
            <w:tcW w:w="0" w:type="auto"/>
          </w:tcPr>
          <w:p w14:paraId="004CD3DD" w14:textId="77777777" w:rsidR="005D0F93" w:rsidRDefault="009E4F71">
            <w:pPr>
              <w:widowControl w:val="0"/>
              <w:rPr>
                <w:rFonts w:ascii="Calibri" w:hAnsi="Calibri"/>
              </w:rPr>
            </w:pPr>
            <w:r>
              <w:t xml:space="preserve">(d) An action involving a repossession, receivership, foreclosure, or similar acquisition of property to protect or enforce HUD's financial interests under previously approved loans, grants, mortgage insurance, </w:t>
            </w:r>
            <w:r>
              <w:lastRenderedPageBreak/>
              <w:t>or other HUD assistance.</w:t>
            </w:r>
          </w:p>
        </w:tc>
      </w:tr>
    </w:tbl>
    <w:p w14:paraId="29B9B955"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4980811A" w14:textId="77777777">
        <w:tc>
          <w:tcPr>
            <w:tcW w:w="0" w:type="auto"/>
          </w:tcPr>
          <w:p w14:paraId="5507C19A" w14:textId="77777777" w:rsidR="005D0F93" w:rsidRDefault="005D0F93">
            <w:pPr>
              <w:rPr>
                <w:rFonts w:ascii="Calibri" w:hAnsi="Calibri"/>
              </w:rPr>
            </w:pPr>
          </w:p>
        </w:tc>
        <w:tc>
          <w:tcPr>
            <w:tcW w:w="0" w:type="auto"/>
          </w:tcPr>
          <w:p w14:paraId="259B14FA" w14:textId="77777777" w:rsidR="005D0F93" w:rsidRDefault="009E4F71">
            <w:pPr>
              <w:widowControl w:val="0"/>
              <w:rPr>
                <w:rFonts w:ascii="Calibri" w:hAnsi="Calibri"/>
              </w:rPr>
            </w:pPr>
            <w:r>
              <w:t>(e) Policy-level actions described at 24 CFR 50.16 that do not involve site-based decisions.</w:t>
            </w:r>
          </w:p>
        </w:tc>
      </w:tr>
    </w:tbl>
    <w:p w14:paraId="61E5AAD2"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5DC2185C" w14:textId="77777777">
        <w:tc>
          <w:tcPr>
            <w:tcW w:w="0" w:type="auto"/>
          </w:tcPr>
          <w:p w14:paraId="42D7151A" w14:textId="77777777" w:rsidR="005D0F93" w:rsidRDefault="005D0F93">
            <w:pPr>
              <w:rPr>
                <w:rFonts w:ascii="Calibri" w:hAnsi="Calibri"/>
              </w:rPr>
            </w:pPr>
          </w:p>
        </w:tc>
        <w:tc>
          <w:tcPr>
            <w:tcW w:w="0" w:type="auto"/>
          </w:tcPr>
          <w:p w14:paraId="505165FA" w14:textId="77777777" w:rsidR="005D0F93" w:rsidRDefault="009E4F71">
            <w:pPr>
              <w:widowControl w:val="0"/>
              <w:rPr>
                <w:rFonts w:ascii="Calibri" w:hAnsi="Calibri"/>
              </w:rPr>
            </w:pPr>
            <w:r>
              <w:t>(f) A minor amendment to a previously approved action with no additional adverse impact on or from a floodplain or wetland.</w:t>
            </w:r>
          </w:p>
        </w:tc>
      </w:tr>
    </w:tbl>
    <w:p w14:paraId="7A2D7AE1"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74619179" w14:textId="77777777">
        <w:tc>
          <w:tcPr>
            <w:tcW w:w="0" w:type="auto"/>
          </w:tcPr>
          <w:p w14:paraId="3DCFF470" w14:textId="77777777" w:rsidR="005D0F93" w:rsidRDefault="005D0F93">
            <w:pPr>
              <w:rPr>
                <w:rFonts w:ascii="Calibri" w:hAnsi="Calibri"/>
              </w:rPr>
            </w:pPr>
          </w:p>
        </w:tc>
        <w:tc>
          <w:tcPr>
            <w:tcW w:w="0" w:type="auto"/>
          </w:tcPr>
          <w:p w14:paraId="6DE13956" w14:textId="77777777" w:rsidR="005D0F93" w:rsidRDefault="009E4F71">
            <w:pPr>
              <w:widowControl w:val="0"/>
              <w:rPr>
                <w:rFonts w:ascii="Calibri" w:hAnsi="Calibri"/>
              </w:rPr>
            </w:pPr>
            <w:r>
              <w:t>(g) HUD's or the responsible entity’s approval of a project site, an incidental portion of which is situated in the FFRMS floodplain (not including the floodway, LiMWA, or coastal high hazard area) but only if: (1) The proposed project site does not include any existing or proposed buildings or improvements that modify or occupy the FFRMS floodplain except de minimis improvements such as recreation areas and trails; and (2) the proposed project will not result in any new construction in or modifications of a wetland .</w:t>
            </w:r>
          </w:p>
        </w:tc>
      </w:tr>
    </w:tbl>
    <w:p w14:paraId="5E16CB43"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6C086EBF" w14:textId="77777777">
        <w:tc>
          <w:tcPr>
            <w:tcW w:w="0" w:type="auto"/>
          </w:tcPr>
          <w:p w14:paraId="2B80B05E" w14:textId="77777777" w:rsidR="005D0F93" w:rsidRDefault="005D0F93">
            <w:pPr>
              <w:rPr>
                <w:rFonts w:ascii="Calibri" w:hAnsi="Calibri"/>
              </w:rPr>
            </w:pPr>
          </w:p>
        </w:tc>
        <w:tc>
          <w:tcPr>
            <w:tcW w:w="0" w:type="auto"/>
          </w:tcPr>
          <w:p w14:paraId="02FAD6A0" w14:textId="77777777" w:rsidR="005D0F93" w:rsidRDefault="009E4F71">
            <w:pPr>
              <w:widowControl w:val="0"/>
              <w:rPr>
                <w:rFonts w:ascii="Calibri" w:hAnsi="Calibri"/>
              </w:rPr>
            </w:pPr>
            <w:r>
              <w:t>(h) Issuance or use of Housing Vouchers, or other forms of rental subsidy where HUD, the awarding community, or the public housing agency that administers the contract awards rental subsidies that are not project-based (i.e., do not involve site-specific subsidies).</w:t>
            </w:r>
          </w:p>
        </w:tc>
      </w:tr>
    </w:tbl>
    <w:p w14:paraId="1A8D7F31" w14:textId="77777777" w:rsidR="005D0F93" w:rsidRDefault="005D0F93">
      <w:pPr>
        <w:widowControl w:val="0"/>
        <w:rPr>
          <w:rFonts w:asciiTheme="minorHAnsi" w:hAnsiTheme="minorHAnsi"/>
          <w:sz w:val="22"/>
          <w:szCs w:val="22"/>
        </w:rPr>
      </w:pPr>
    </w:p>
    <w:tbl>
      <w:tblPr>
        <w:tblStyle w:val="TableGrid"/>
        <w:tblW w:w="7421"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29D9D940" w14:textId="77777777">
        <w:tc>
          <w:tcPr>
            <w:tcW w:w="0" w:type="auto"/>
          </w:tcPr>
          <w:p w14:paraId="41553146" w14:textId="77777777" w:rsidR="005D0F93" w:rsidRDefault="005D0F93">
            <w:pPr>
              <w:rPr>
                <w:rFonts w:ascii="Calibri" w:hAnsi="Calibri"/>
              </w:rPr>
            </w:pPr>
          </w:p>
        </w:tc>
        <w:tc>
          <w:tcPr>
            <w:tcW w:w="0" w:type="auto"/>
          </w:tcPr>
          <w:p w14:paraId="7C50264A" w14:textId="77777777" w:rsidR="005D0F93" w:rsidRDefault="009E4F71">
            <w:pPr>
              <w:widowControl w:val="0"/>
              <w:rPr>
                <w:rFonts w:ascii="Calibri" w:hAnsi="Calibri"/>
              </w:rPr>
            </w:pPr>
            <w:r>
              <w:t>(i) Special projects directed to the removal of material and architectural barriers that restrict the mobility of and accessibility to elderly and persons with disabilities.</w:t>
            </w:r>
          </w:p>
        </w:tc>
      </w:tr>
    </w:tbl>
    <w:p w14:paraId="2570232D" w14:textId="77777777" w:rsidR="005D0F93" w:rsidRDefault="005D0F93">
      <w:pPr>
        <w:widowControl w:val="0"/>
        <w:rPr>
          <w:rFonts w:asciiTheme="minorHAnsi" w:hAnsiTheme="minorHAnsi"/>
          <w:sz w:val="22"/>
          <w:szCs w:val="22"/>
        </w:rPr>
      </w:pPr>
    </w:p>
    <w:p w14:paraId="5A022E4B" w14:textId="77777777" w:rsidR="005D0F93" w:rsidRDefault="009E4F71">
      <w:pPr>
        <w:widowControl w:val="0"/>
        <w:ind w:left="720" w:firstLine="720"/>
      </w:pPr>
      <w:r>
        <w:rPr>
          <w:rFonts w:asciiTheme="minorHAnsi" w:hAnsiTheme="minorHAnsi"/>
          <w:sz w:val="22"/>
          <w:szCs w:val="22"/>
        </w:rPr>
        <w:t>Describe:</w:t>
      </w:r>
      <w:r>
        <w:t xml:space="preserve"> </w:t>
      </w:r>
    </w:p>
    <w:p w14:paraId="20B6CEE3" w14:textId="77777777" w:rsidR="005D0F93" w:rsidRDefault="005D0F93">
      <w:pPr>
        <w:widowControl w:val="0"/>
        <w:ind w:left="1440"/>
        <w:rPr>
          <w:rFonts w:asciiTheme="minorHAnsi" w:hAnsiTheme="minorHAnsi"/>
          <w:sz w:val="22"/>
          <w:szCs w:val="22"/>
        </w:rPr>
      </w:pPr>
    </w:p>
    <w:p w14:paraId="202B9390"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5D0F93" w14:paraId="3EE9C884" w14:textId="77777777">
        <w:tc>
          <w:tcPr>
            <w:tcW w:w="0" w:type="auto"/>
          </w:tcPr>
          <w:p w14:paraId="42C8BE86"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2A41F1E6" w14:textId="77777777" w:rsidR="005D0F93" w:rsidRDefault="009E4F71">
            <w:pPr>
              <w:widowControl w:val="0"/>
              <w:rPr>
                <w:rFonts w:ascii="Calibri" w:hAnsi="Calibri"/>
              </w:rPr>
            </w:pPr>
            <w:r>
              <w:t>No</w:t>
            </w:r>
          </w:p>
        </w:tc>
      </w:tr>
    </w:tbl>
    <w:p w14:paraId="29BE4021" w14:textId="77777777" w:rsidR="005D0F93" w:rsidRDefault="005D0F93">
      <w:pPr>
        <w:widowControl w:val="0"/>
        <w:rPr>
          <w:rFonts w:asciiTheme="minorHAnsi" w:hAnsiTheme="minorHAnsi"/>
          <w:sz w:val="22"/>
          <w:szCs w:val="22"/>
        </w:rPr>
      </w:pPr>
    </w:p>
    <w:p w14:paraId="02AEF31B" w14:textId="77777777" w:rsidR="005D0F93" w:rsidRDefault="009E4F71">
      <w:pPr>
        <w:widowControl w:val="0"/>
        <w:rPr>
          <w:rFonts w:asciiTheme="minorHAnsi" w:hAnsiTheme="minorHAnsi"/>
          <w:sz w:val="22"/>
          <w:szCs w:val="22"/>
        </w:rPr>
      </w:pPr>
      <w:bookmarkStart w:id="0" w:name="_Hlk165025130"/>
      <w:r>
        <w:rPr>
          <w:rFonts w:asciiTheme="minorHAnsi" w:hAnsiTheme="minorHAnsi"/>
          <w:b/>
          <w:sz w:val="22"/>
          <w:szCs w:val="22"/>
        </w:rPr>
        <w:t>2.</w:t>
      </w:r>
      <w:r>
        <w:rPr>
          <w:rFonts w:asciiTheme="minorHAnsi" w:hAnsiTheme="minorHAnsi"/>
          <w:b/>
          <w:sz w:val="22"/>
          <w:szCs w:val="22"/>
        </w:rPr>
        <w:tab/>
        <w:t>Does the project include a Critical Action?  Examples of Critical Actions include projects involving hospitals, fire and police stations, nursing homes, hazardous chemical storage, storage of valuable records, and utility plants.</w:t>
      </w:r>
    </w:p>
    <w:bookmarkEnd w:id="0"/>
    <w:p w14:paraId="0CB1005E"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5D0F93" w14:paraId="7B9BBF5D" w14:textId="77777777">
        <w:tc>
          <w:tcPr>
            <w:tcW w:w="0" w:type="auto"/>
          </w:tcPr>
          <w:p w14:paraId="7D67DA68" w14:textId="77777777" w:rsidR="005D0F93" w:rsidRDefault="005D0F93">
            <w:pPr>
              <w:rPr>
                <w:rFonts w:ascii="Calibri" w:hAnsi="Calibri"/>
              </w:rPr>
            </w:pPr>
          </w:p>
        </w:tc>
        <w:tc>
          <w:tcPr>
            <w:tcW w:w="0" w:type="auto"/>
          </w:tcPr>
          <w:p w14:paraId="1432CAD3" w14:textId="77777777" w:rsidR="005D0F93" w:rsidRDefault="009E4F71">
            <w:pPr>
              <w:widowControl w:val="0"/>
              <w:rPr>
                <w:rFonts w:ascii="Calibri" w:hAnsi="Calibri"/>
              </w:rPr>
            </w:pPr>
            <w:r>
              <w:t>Yes</w:t>
            </w:r>
          </w:p>
        </w:tc>
      </w:tr>
    </w:tbl>
    <w:p w14:paraId="21095443" w14:textId="77777777" w:rsidR="005D0F93" w:rsidRDefault="005D0F93">
      <w:pPr>
        <w:widowControl w:val="0"/>
        <w:rPr>
          <w:rFonts w:asciiTheme="minorHAnsi" w:hAnsiTheme="minorHAnsi"/>
          <w:sz w:val="22"/>
          <w:szCs w:val="22"/>
        </w:rPr>
      </w:pPr>
    </w:p>
    <w:p w14:paraId="7DF26361" w14:textId="77777777" w:rsidR="005D0F93" w:rsidRDefault="009E4F71">
      <w:pPr>
        <w:widowControl w:val="0"/>
        <w:ind w:left="720" w:firstLine="720"/>
      </w:pPr>
      <w:r>
        <w:rPr>
          <w:rFonts w:asciiTheme="minorHAnsi" w:hAnsiTheme="minorHAnsi"/>
          <w:sz w:val="22"/>
          <w:szCs w:val="22"/>
        </w:rPr>
        <w:t>Describe:</w:t>
      </w:r>
      <w:r>
        <w:t xml:space="preserve"> </w:t>
      </w:r>
    </w:p>
    <w:p w14:paraId="56DB86A9" w14:textId="77777777" w:rsidR="005D0F93" w:rsidRDefault="005D0F93">
      <w:pPr>
        <w:widowControl w:val="0"/>
        <w:ind w:left="1440"/>
        <w:rPr>
          <w:rFonts w:asciiTheme="minorHAnsi" w:hAnsiTheme="minorHAnsi"/>
          <w:sz w:val="22"/>
          <w:szCs w:val="22"/>
        </w:rPr>
      </w:pPr>
    </w:p>
    <w:p w14:paraId="3EC9D624"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5D0F93" w14:paraId="659415FB" w14:textId="77777777">
        <w:tc>
          <w:tcPr>
            <w:tcW w:w="0" w:type="auto"/>
          </w:tcPr>
          <w:p w14:paraId="6028E743"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1C3CDA6C" w14:textId="77777777" w:rsidR="005D0F93" w:rsidRDefault="009E4F71">
            <w:pPr>
              <w:widowControl w:val="0"/>
              <w:rPr>
                <w:rFonts w:ascii="Calibri" w:hAnsi="Calibri"/>
              </w:rPr>
            </w:pPr>
            <w:r>
              <w:t>No</w:t>
            </w:r>
          </w:p>
        </w:tc>
      </w:tr>
    </w:tbl>
    <w:p w14:paraId="7D1C3996" w14:textId="77777777" w:rsidR="005D0F93" w:rsidRDefault="005D0F93">
      <w:pPr>
        <w:widowControl w:val="0"/>
        <w:rPr>
          <w:rFonts w:asciiTheme="minorHAnsi" w:hAnsiTheme="minorHAnsi"/>
          <w:sz w:val="22"/>
          <w:szCs w:val="22"/>
        </w:rPr>
      </w:pPr>
    </w:p>
    <w:p w14:paraId="3EDA35EA" w14:textId="77777777" w:rsidR="005D0F93" w:rsidRDefault="009E4F71">
      <w:pPr>
        <w:widowControl w:val="0"/>
        <w:rPr>
          <w:rFonts w:asciiTheme="minorHAnsi" w:hAnsiTheme="minorHAnsi"/>
          <w:sz w:val="22"/>
          <w:szCs w:val="22"/>
        </w:rPr>
      </w:pPr>
      <w:bookmarkStart w:id="1" w:name="_Hlk165025830"/>
      <w:r>
        <w:rPr>
          <w:rFonts w:asciiTheme="minorHAnsi" w:hAnsiTheme="minorHAnsi"/>
          <w:b/>
          <w:sz w:val="22"/>
          <w:szCs w:val="22"/>
        </w:rPr>
        <w:t>3.</w:t>
      </w:r>
      <w:r>
        <w:rPr>
          <w:rFonts w:asciiTheme="minorHAnsi" w:hAnsiTheme="minorHAnsi"/>
          <w:b/>
          <w:sz w:val="22"/>
          <w:szCs w:val="22"/>
        </w:rPr>
        <w:tab/>
        <w:t>Determine the extent of the FFRMS floodplain and provide mapping documentation in support of that determination</w:t>
      </w:r>
    </w:p>
    <w:bookmarkEnd w:id="1"/>
    <w:p w14:paraId="545326C0" w14:textId="77777777" w:rsidR="005D0F93" w:rsidRDefault="005D0F93">
      <w:pPr>
        <w:widowControl w:val="0"/>
        <w:rPr>
          <w:rFonts w:asciiTheme="minorHAnsi" w:hAnsiTheme="minorHAnsi"/>
          <w:sz w:val="22"/>
          <w:szCs w:val="22"/>
        </w:rPr>
      </w:pPr>
    </w:p>
    <w:p w14:paraId="15027E4D" w14:textId="77777777" w:rsidR="005D0F93" w:rsidRDefault="009E4F71">
      <w:pPr>
        <w:widowControl w:val="0"/>
        <w:rPr>
          <w:rFonts w:asciiTheme="minorHAnsi" w:hAnsiTheme="minorHAnsi"/>
          <w:sz w:val="22"/>
          <w:szCs w:val="22"/>
        </w:rPr>
      </w:pPr>
      <w:r>
        <w:rPr>
          <w:rFonts w:asciiTheme="minorHAnsi" w:hAnsiTheme="minorHAnsi"/>
          <w:sz w:val="22"/>
          <w:szCs w:val="22"/>
        </w:rPr>
        <w:t>The extent of the FFRMS floodplain can be determined using a Climate Informed Science Approach (CISA), 0.2 percent flood approach (0.2 PFA), or freeboard value approach (FVA). For projects in areas without available CISA data or without FEMA Flood Insurance Rate Maps (FIRMs), Flood Insurance Studies (FISs) or Advisory Base Flood Elevations (ABFEs), use the best available information</w:t>
      </w:r>
      <w:r>
        <w:rPr>
          <w:rFonts w:asciiTheme="minorHAnsi" w:hAnsiTheme="minorHAnsi"/>
          <w:sz w:val="22"/>
          <w:szCs w:val="22"/>
          <w:vertAlign w:val="superscript"/>
        </w:rPr>
        <w:t>1</w:t>
      </w:r>
      <w:r>
        <w:rPr>
          <w:rFonts w:asciiTheme="minorHAnsi" w:hAnsiTheme="minorHAnsi"/>
          <w:sz w:val="22"/>
          <w:szCs w:val="22"/>
        </w:rPr>
        <w:t xml:space="preserve"> to determine flood elevation. Include documentation and an explanation of why this is the best available information</w:t>
      </w:r>
      <w:r>
        <w:rPr>
          <w:rFonts w:asciiTheme="minorHAnsi" w:hAnsiTheme="minorHAnsi"/>
          <w:sz w:val="22"/>
          <w:szCs w:val="22"/>
          <w:vertAlign w:val="superscript"/>
        </w:rPr>
        <w:t>2</w:t>
      </w:r>
      <w:r>
        <w:rPr>
          <w:rFonts w:asciiTheme="minorHAnsi" w:hAnsiTheme="minorHAnsi"/>
          <w:sz w:val="22"/>
          <w:szCs w:val="22"/>
        </w:rPr>
        <w:t xml:space="preserve"> for the site. Note that newly constructed and substantially improved</w:t>
      </w:r>
      <w:r>
        <w:rPr>
          <w:rFonts w:asciiTheme="minorHAnsi" w:hAnsiTheme="minorHAnsi"/>
          <w:sz w:val="22"/>
          <w:szCs w:val="22"/>
          <w:vertAlign w:val="superscript"/>
        </w:rPr>
        <w:t>3</w:t>
      </w:r>
      <w:r>
        <w:rPr>
          <w:rFonts w:asciiTheme="minorHAnsi" w:hAnsiTheme="minorHAnsi"/>
          <w:sz w:val="22"/>
          <w:szCs w:val="22"/>
        </w:rPr>
        <w:t xml:space="preserve"> structures must be elevated to the FFRMS floodplain regardless of the approach chosen to determine the floodplain.</w:t>
      </w:r>
    </w:p>
    <w:p w14:paraId="1BB40EB1" w14:textId="77777777" w:rsidR="005D0F93" w:rsidRDefault="005D0F93">
      <w:pPr>
        <w:widowControl w:val="0"/>
        <w:rPr>
          <w:rFonts w:asciiTheme="minorHAnsi" w:hAnsiTheme="minorHAnsi"/>
          <w:sz w:val="22"/>
          <w:szCs w:val="22"/>
        </w:rPr>
      </w:pPr>
    </w:p>
    <w:p w14:paraId="65A4510C" w14:textId="77777777" w:rsidR="005D0F93" w:rsidRDefault="009E4F71">
      <w:pPr>
        <w:widowControl w:val="0"/>
        <w:rPr>
          <w:rFonts w:asciiTheme="minorHAnsi" w:hAnsiTheme="minorHAnsi"/>
          <w:sz w:val="22"/>
          <w:szCs w:val="22"/>
        </w:rPr>
      </w:pPr>
      <w:r>
        <w:rPr>
          <w:rFonts w:asciiTheme="minorHAnsi" w:hAnsiTheme="minorHAnsi"/>
          <w:sz w:val="22"/>
          <w:szCs w:val="22"/>
        </w:rPr>
        <w:tab/>
        <w:t>Select one of the following three options:</w:t>
      </w:r>
    </w:p>
    <w:p w14:paraId="6BC634C4" w14:textId="77777777" w:rsidR="005D0F93" w:rsidRDefault="005D0F93">
      <w:pPr>
        <w:widowControl w:val="0"/>
        <w:rPr>
          <w:rFonts w:asciiTheme="minorHAnsi" w:hAnsiTheme="minorHAnsi"/>
          <w:sz w:val="22"/>
          <w:szCs w:val="22"/>
        </w:rPr>
      </w:pPr>
    </w:p>
    <w:tbl>
      <w:tblPr>
        <w:tblStyle w:val="TableGrid"/>
        <w:tblW w:w="742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2CA68E2E" w14:textId="77777777">
        <w:tc>
          <w:tcPr>
            <w:tcW w:w="0" w:type="auto"/>
          </w:tcPr>
          <w:p w14:paraId="2DE32343" w14:textId="77777777" w:rsidR="005D0F93" w:rsidRDefault="005D0F93">
            <w:pPr>
              <w:rPr>
                <w:rFonts w:ascii="Calibri" w:hAnsi="Calibri"/>
              </w:rPr>
            </w:pPr>
          </w:p>
        </w:tc>
        <w:tc>
          <w:tcPr>
            <w:tcW w:w="0" w:type="auto"/>
          </w:tcPr>
          <w:p w14:paraId="7DCC9615" w14:textId="77777777" w:rsidR="005D0F93" w:rsidRDefault="009E4F71">
            <w:pPr>
              <w:widowControl w:val="0"/>
              <w:rPr>
                <w:rFonts w:ascii="Calibri" w:hAnsi="Calibri"/>
              </w:rPr>
            </w:pPr>
            <w:r>
              <w:t>CISA for non-critical actions. If using a local tool  , data, or resources, ensure that the FFRMS elevation is higher than would have been determined using the 0.2 PFA or the FVA.</w:t>
            </w:r>
          </w:p>
        </w:tc>
      </w:tr>
    </w:tbl>
    <w:p w14:paraId="0CA93994" w14:textId="77777777" w:rsidR="005D0F93" w:rsidRDefault="005D0F93">
      <w:pPr>
        <w:widowControl w:val="0"/>
        <w:rPr>
          <w:rFonts w:asciiTheme="minorHAnsi" w:hAnsiTheme="minorHAnsi"/>
          <w:sz w:val="22"/>
          <w:szCs w:val="22"/>
        </w:rPr>
      </w:pPr>
    </w:p>
    <w:tbl>
      <w:tblPr>
        <w:tblStyle w:val="TableGrid"/>
        <w:tblW w:w="742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199"/>
      </w:tblGrid>
      <w:tr w:rsidR="005D0F93" w14:paraId="0870415D" w14:textId="77777777">
        <w:tc>
          <w:tcPr>
            <w:tcW w:w="0" w:type="auto"/>
          </w:tcPr>
          <w:p w14:paraId="5312A573" w14:textId="77777777" w:rsidR="005D0F93" w:rsidRDefault="005D0F93">
            <w:pPr>
              <w:rPr>
                <w:rFonts w:ascii="Calibri" w:hAnsi="Calibri"/>
              </w:rPr>
            </w:pPr>
          </w:p>
        </w:tc>
        <w:tc>
          <w:tcPr>
            <w:tcW w:w="0" w:type="auto"/>
          </w:tcPr>
          <w:p w14:paraId="0D621FF2" w14:textId="77777777" w:rsidR="005D0F93" w:rsidRDefault="009E4F71">
            <w:pPr>
              <w:widowControl w:val="0"/>
              <w:rPr>
                <w:rFonts w:ascii="Calibri" w:hAnsi="Calibri"/>
              </w:rPr>
            </w:pPr>
            <w:r>
              <w:t>0.2-PFA. Where FEMA has defined the 0.2-percent-annual-chance floodplain, the FFRMS floodplain is the area that FEMA has designated as within the 0.2-percent-annual-chance floodplain.</w:t>
            </w:r>
          </w:p>
        </w:tc>
      </w:tr>
    </w:tbl>
    <w:p w14:paraId="558833F9" w14:textId="77777777" w:rsidR="005D0F93" w:rsidRDefault="005D0F93">
      <w:pPr>
        <w:widowControl w:val="0"/>
        <w:rPr>
          <w:rFonts w:asciiTheme="minorHAnsi" w:hAnsiTheme="minorHAnsi"/>
          <w:sz w:val="22"/>
          <w:szCs w:val="22"/>
        </w:rPr>
      </w:pPr>
    </w:p>
    <w:tbl>
      <w:tblPr>
        <w:tblStyle w:val="TableGrid"/>
        <w:tblW w:w="7421"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016"/>
      </w:tblGrid>
      <w:tr w:rsidR="005D0F93" w14:paraId="726073A7" w14:textId="77777777">
        <w:tc>
          <w:tcPr>
            <w:tcW w:w="0" w:type="auto"/>
          </w:tcPr>
          <w:p w14:paraId="653EB138"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3121A269" w14:textId="77777777" w:rsidR="005D0F93" w:rsidRDefault="009E4F71">
            <w:pPr>
              <w:widowControl w:val="0"/>
              <w:rPr>
                <w:rFonts w:ascii="Calibri" w:hAnsi="Calibri"/>
              </w:rPr>
            </w:pPr>
            <w:r>
              <w:t>FVA.  If neither CISA nor 0.2-PFA is available, for non-critical actions, the FFRMS floodplain is the area that results from adding two feet to the base flood elevation as established by the effective FIRM or FIS or — if available — a FEMA-provided preliminary or pending FIRM or FIS or advisory base flood elevations, whether regulatory or informational in nature. However, an interim or preliminary FEMA map cannot be used if it is lower than the current FIRM or FIS.</w:t>
            </w:r>
          </w:p>
        </w:tc>
      </w:tr>
    </w:tbl>
    <w:p w14:paraId="7941C1E1" w14:textId="77777777" w:rsidR="005D0F93" w:rsidRDefault="005D0F93">
      <w:pPr>
        <w:widowControl w:val="0"/>
        <w:rPr>
          <w:rFonts w:asciiTheme="minorHAnsi" w:hAnsiTheme="minorHAnsi"/>
          <w:sz w:val="22"/>
          <w:szCs w:val="22"/>
        </w:rPr>
      </w:pPr>
    </w:p>
    <w:p w14:paraId="6AB7CA73" w14:textId="77777777" w:rsidR="005D0F93" w:rsidRDefault="009E4F71">
      <w:pPr>
        <w:pStyle w:val="FootnoteText"/>
        <w:rPr>
          <w:rFonts w:cstheme="minorHAnsi"/>
          <w:sz w:val="22"/>
          <w:szCs w:val="22"/>
        </w:rPr>
      </w:pPr>
      <w:r>
        <w:rPr>
          <w:rStyle w:val="FootnoteReference"/>
          <w:rFonts w:cstheme="minorHAnsi"/>
          <w:sz w:val="22"/>
          <w:szCs w:val="22"/>
        </w:rPr>
        <w:footnoteRef/>
      </w:r>
      <w:r>
        <w:rPr>
          <w:rFonts w:cstheme="minorHAnsi"/>
          <w:sz w:val="22"/>
          <w:szCs w:val="22"/>
        </w:rPr>
        <w:t xml:space="preserve"> Sources which merit investigation include the files and studies of other federal agencies, such as the U. S. Army Corps of Engineers, the Tennessee Valley Authority, the Soil Conservation Service and the U. S. Geological Survey. These agencies have prepared flood hazard studies for several thousand localities and, through their technical assistance programs, hydrologic studies, soil surveys, and other investigations have collected or developed other floodplain information for numerous sites and areas. States and communities are also sources of information on past flood 'experiences within their boundaries and are particularly knowledgeable about areas subject to high-risk flood hazards such as alluvial fans, high velocity flows, mudflows and mudslides, ice jams, subsidence and liquefaction.</w:t>
      </w:r>
    </w:p>
    <w:p w14:paraId="27DE8568" w14:textId="77777777" w:rsidR="005D0F93" w:rsidRDefault="009E4F71">
      <w:pPr>
        <w:pStyle w:val="FootnoteText"/>
        <w:rPr>
          <w:rFonts w:cstheme="minorHAnsi"/>
          <w:sz w:val="22"/>
          <w:szCs w:val="22"/>
        </w:rPr>
      </w:pPr>
      <w:r>
        <w:rPr>
          <w:rStyle w:val="FootnoteReference"/>
          <w:rFonts w:cstheme="minorHAnsi"/>
          <w:sz w:val="22"/>
          <w:szCs w:val="22"/>
        </w:rPr>
        <w:t>2</w:t>
      </w:r>
      <w:r>
        <w:rPr>
          <w:rFonts w:cstheme="minorHAnsi"/>
          <w:sz w:val="22"/>
          <w:szCs w:val="22"/>
        </w:rPr>
        <w:t xml:space="preserve"> If you are using best available information, select the FVA option below and provide supporting documentation in the screen summary.  Contact your </w:t>
      </w:r>
      <w:hyperlink r:id="rId33" w:anchor="region-i-regional-and-field-environmental-officers" w:history="1">
        <w:r>
          <w:rPr>
            <w:rStyle w:val="Hyperlink"/>
            <w:rFonts w:cstheme="minorHAnsi"/>
            <w:sz w:val="22"/>
            <w:szCs w:val="22"/>
          </w:rPr>
          <w:t>local environmental officer</w:t>
        </w:r>
      </w:hyperlink>
      <w:r>
        <w:rPr>
          <w:rFonts w:cstheme="minorHAnsi"/>
          <w:sz w:val="22"/>
          <w:szCs w:val="22"/>
        </w:rPr>
        <w:t xml:space="preserve"> with additional compliance questions.</w:t>
      </w:r>
    </w:p>
    <w:p w14:paraId="1EB0A247" w14:textId="77777777" w:rsidR="005D0F93" w:rsidRDefault="009E4F71">
      <w:pPr>
        <w:widowControl w:val="0"/>
        <w:rPr>
          <w:rFonts w:asciiTheme="minorHAnsi" w:hAnsiTheme="minorHAnsi" w:cstheme="minorHAnsi"/>
          <w:sz w:val="22"/>
          <w:szCs w:val="22"/>
        </w:rPr>
      </w:pPr>
      <w:r>
        <w:rPr>
          <w:rStyle w:val="FootnoteReference"/>
          <w:rFonts w:asciiTheme="minorHAnsi" w:hAnsiTheme="minorHAnsi" w:cstheme="minorHAnsi"/>
          <w:sz w:val="22"/>
          <w:szCs w:val="22"/>
        </w:rPr>
        <w:t>3</w:t>
      </w:r>
      <w:r>
        <w:rPr>
          <w:rFonts w:asciiTheme="minorHAnsi" w:hAnsiTheme="minorHAnsi" w:cstheme="minorHAnsi"/>
          <w:sz w:val="22"/>
          <w:szCs w:val="22"/>
        </w:rPr>
        <w:t xml:space="preserve"> Substantial improvement means any repair or improvement of a structure which costs at least 50 percent of the market value of the structure before repair or improvement or results in an increase of more than 20 percent of the number of dwelling units. The full definition can be found at </w:t>
      </w:r>
      <w:hyperlink r:id="rId34" w:history="1">
        <w:r>
          <w:rPr>
            <w:rStyle w:val="Hyperlink"/>
            <w:rFonts w:asciiTheme="minorHAnsi" w:hAnsiTheme="minorHAnsi" w:cstheme="minorHAnsi"/>
            <w:sz w:val="22"/>
            <w:szCs w:val="22"/>
          </w:rPr>
          <w:t>24 CFR 55.2(b)(12)</w:t>
        </w:r>
      </w:hyperlink>
      <w:r>
        <w:rPr>
          <w:rFonts w:asciiTheme="minorHAnsi" w:hAnsiTheme="minorHAnsi" w:cstheme="minorHAnsi"/>
          <w:sz w:val="22"/>
          <w:szCs w:val="22"/>
        </w:rPr>
        <w:t>.</w:t>
      </w:r>
    </w:p>
    <w:p w14:paraId="794E39CF" w14:textId="77777777" w:rsidR="005D0F93" w:rsidRDefault="005D0F93">
      <w:pPr>
        <w:widowControl w:val="0"/>
        <w:rPr>
          <w:rFonts w:asciiTheme="minorHAnsi" w:hAnsiTheme="minorHAnsi"/>
          <w:sz w:val="22"/>
          <w:szCs w:val="22"/>
        </w:rPr>
      </w:pPr>
    </w:p>
    <w:p w14:paraId="490CA6FF" w14:textId="77777777" w:rsidR="005D0F93" w:rsidRDefault="009E4F71">
      <w:pPr>
        <w:widowControl w:val="0"/>
        <w:rPr>
          <w:rFonts w:asciiTheme="minorHAnsi" w:hAnsiTheme="minorHAnsi"/>
          <w:sz w:val="22"/>
          <w:szCs w:val="22"/>
        </w:rPr>
      </w:pPr>
      <w:r>
        <w:rPr>
          <w:rFonts w:asciiTheme="minorHAnsi" w:hAnsiTheme="minorHAnsi"/>
          <w:sz w:val="22"/>
          <w:szCs w:val="22"/>
        </w:rPr>
        <w:lastRenderedPageBreak/>
        <w:t>5.</w:t>
      </w:r>
      <w:r>
        <w:rPr>
          <w:rFonts w:asciiTheme="minorHAnsi" w:hAnsiTheme="minorHAnsi"/>
          <w:sz w:val="22"/>
          <w:szCs w:val="22"/>
        </w:rPr>
        <w:tab/>
        <w:t>Does your project occur in the FFRMS floodplain?</w:t>
      </w:r>
    </w:p>
    <w:p w14:paraId="056F5497"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547"/>
      </w:tblGrid>
      <w:tr w:rsidR="005D0F93" w14:paraId="565E0937" w14:textId="77777777">
        <w:tc>
          <w:tcPr>
            <w:tcW w:w="0" w:type="auto"/>
          </w:tcPr>
          <w:p w14:paraId="1B0CD111" w14:textId="77777777" w:rsidR="005D0F93" w:rsidRDefault="005D0F93">
            <w:pPr>
              <w:rPr>
                <w:rFonts w:ascii="Calibri" w:hAnsi="Calibri"/>
              </w:rPr>
            </w:pPr>
          </w:p>
        </w:tc>
        <w:tc>
          <w:tcPr>
            <w:tcW w:w="0" w:type="auto"/>
          </w:tcPr>
          <w:p w14:paraId="55BD3318" w14:textId="77777777" w:rsidR="005D0F93" w:rsidRDefault="009E4F71">
            <w:pPr>
              <w:widowControl w:val="0"/>
              <w:rPr>
                <w:rFonts w:ascii="Calibri" w:hAnsi="Calibri"/>
              </w:rPr>
            </w:pPr>
            <w:r>
              <w:t>Yes</w:t>
            </w:r>
          </w:p>
        </w:tc>
      </w:tr>
    </w:tbl>
    <w:p w14:paraId="70947997" w14:textId="77777777" w:rsidR="005D0F93" w:rsidRDefault="005D0F93">
      <w:pPr>
        <w:widowControl w:val="0"/>
        <w:rPr>
          <w:rFonts w:asciiTheme="minorHAnsi" w:hAnsiTheme="minorHAnsi"/>
          <w:sz w:val="22"/>
          <w:szCs w:val="22"/>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98"/>
      </w:tblGrid>
      <w:tr w:rsidR="005D0F93" w14:paraId="3D2B294E" w14:textId="77777777">
        <w:tc>
          <w:tcPr>
            <w:tcW w:w="0" w:type="auto"/>
          </w:tcPr>
          <w:p w14:paraId="0B09844E"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07254DED" w14:textId="77777777" w:rsidR="005D0F93" w:rsidRDefault="009E4F71">
            <w:pPr>
              <w:widowControl w:val="0"/>
              <w:rPr>
                <w:rFonts w:ascii="Calibri" w:hAnsi="Calibri"/>
              </w:rPr>
            </w:pPr>
            <w:r>
              <w:t>No</w:t>
            </w:r>
          </w:p>
        </w:tc>
      </w:tr>
    </w:tbl>
    <w:p w14:paraId="3BDC759F" w14:textId="77777777" w:rsidR="005D0F93" w:rsidRDefault="005D0F93">
      <w:pPr>
        <w:widowControl w:val="0"/>
        <w:rPr>
          <w:rFonts w:asciiTheme="minorHAnsi" w:hAnsiTheme="minorHAnsi"/>
          <w:sz w:val="22"/>
          <w:szCs w:val="22"/>
        </w:rPr>
      </w:pPr>
    </w:p>
    <w:p w14:paraId="139917E7" w14:textId="77777777" w:rsidR="005D0F93" w:rsidRDefault="005D0F93">
      <w:pPr>
        <w:keepNext/>
        <w:rPr>
          <w:rFonts w:ascii="Calibri" w:hAnsi="Calibri"/>
          <w:vanish/>
          <w:sz w:val="22"/>
          <w:szCs w:val="22"/>
        </w:rPr>
      </w:pPr>
    </w:p>
    <w:p w14:paraId="7336A2CD" w14:textId="77777777" w:rsidR="005D0F93" w:rsidRDefault="005D0F93">
      <w:pPr>
        <w:widowControl w:val="0"/>
        <w:rPr>
          <w:rFonts w:ascii="Calibri" w:hAnsi="Calibri"/>
          <w:sz w:val="22"/>
          <w:szCs w:val="22"/>
        </w:rPr>
      </w:pPr>
    </w:p>
    <w:p w14:paraId="121080EC"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1E2E8752"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7294D4B4" w14:textId="77777777">
        <w:tc>
          <w:tcPr>
            <w:tcW w:w="9576" w:type="dxa"/>
          </w:tcPr>
          <w:p w14:paraId="7A0A275B" w14:textId="77777777" w:rsidR="005D0F93" w:rsidRDefault="009E4F71">
            <w:pPr>
              <w:spacing w:beforeAutospacing="1" w:afterAutospacing="1"/>
              <w:rPr>
                <w:rFonts w:ascii="Calibri" w:hAnsi="Calibri"/>
                <w:b/>
                <w:lang w:val="es-ES"/>
              </w:rPr>
            </w:pPr>
            <w:r>
              <w:rPr>
                <w:rFonts w:ascii="Calibri" w:hAnsi="Calibri"/>
                <w:lang w:val="es-ES"/>
              </w:rPr>
              <w:t>The project area is not within the FFRMS floodplain according to the Free Board Value (FBV) approach using the Federal Flood Standard Support Tool. As such, the project is in compliance with this section. See attached FFRMS Freeboard Value Approach Report.</w:t>
            </w:r>
          </w:p>
        </w:tc>
      </w:tr>
    </w:tbl>
    <w:p w14:paraId="52B0E6F7" w14:textId="77777777" w:rsidR="005D0F93" w:rsidRDefault="005D0F93">
      <w:pPr>
        <w:rPr>
          <w:rFonts w:ascii="Calibri" w:hAnsi="Calibri"/>
          <w:b/>
          <w:sz w:val="22"/>
          <w:szCs w:val="22"/>
          <w:lang w:val="es-ES"/>
        </w:rPr>
      </w:pPr>
    </w:p>
    <w:p w14:paraId="67996905"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035ED61D" w14:textId="77777777" w:rsidR="005D0F93" w:rsidRDefault="009E4F71">
      <w:pPr>
        <w:rPr>
          <w:rFonts w:ascii="Calibri" w:hAnsi="Calibri"/>
          <w:sz w:val="22"/>
          <w:szCs w:val="22"/>
        </w:rPr>
      </w:pPr>
      <w:r>
        <w:rPr>
          <w:rFonts w:ascii="Calibri" w:hAnsi="Calibri"/>
          <w:sz w:val="22"/>
          <w:szCs w:val="22"/>
        </w:rPr>
        <w:t xml:space="preserve"> </w:t>
      </w:r>
    </w:p>
    <w:p w14:paraId="6848BC39" w14:textId="77777777" w:rsidR="005D0F93" w:rsidRDefault="009E4F71">
      <w:pPr>
        <w:rPr>
          <w:rFonts w:ascii="Calibri" w:hAnsi="Calibri"/>
          <w:sz w:val="22"/>
          <w:szCs w:val="22"/>
        </w:rPr>
      </w:pPr>
      <w:hyperlink r:id="rId35">
        <w:r>
          <w:rPr>
            <w:rStyle w:val="Hyperlink"/>
          </w:rPr>
          <w:t>FFRMS Freeboard Value Approach Report.pdf</w:t>
        </w:r>
      </w:hyperlink>
    </w:p>
    <w:p w14:paraId="4969BE8F" w14:textId="77777777" w:rsidR="005D0F93" w:rsidRDefault="009E4F71">
      <w:pPr>
        <w:rPr>
          <w:rFonts w:ascii="Calibri" w:hAnsi="Calibri"/>
          <w:sz w:val="22"/>
          <w:szCs w:val="22"/>
        </w:rPr>
      </w:pPr>
      <w:hyperlink r:id="rId36">
        <w:r>
          <w:rPr>
            <w:rStyle w:val="Hyperlink"/>
          </w:rPr>
          <w:t>FEMA FIRM 23017C1233D(1).pdf</w:t>
        </w:r>
      </w:hyperlink>
    </w:p>
    <w:p w14:paraId="78C04458" w14:textId="77777777" w:rsidR="005D0F93" w:rsidRDefault="005D0F93">
      <w:pPr>
        <w:rPr>
          <w:rFonts w:ascii="Calibri" w:hAnsi="Calibri"/>
          <w:sz w:val="22"/>
          <w:szCs w:val="22"/>
        </w:rPr>
      </w:pPr>
    </w:p>
    <w:p w14:paraId="030AE05B"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FB62D1F" w14:textId="77777777">
        <w:trPr>
          <w:trHeight w:val="495"/>
        </w:trPr>
        <w:tc>
          <w:tcPr>
            <w:tcW w:w="0" w:type="auto"/>
          </w:tcPr>
          <w:p w14:paraId="534DA440" w14:textId="77777777" w:rsidR="005D0F93" w:rsidRDefault="005D0F93">
            <w:pPr>
              <w:rPr>
                <w:rFonts w:ascii="Calibri" w:hAnsi="Calibri"/>
              </w:rPr>
            </w:pPr>
          </w:p>
        </w:tc>
        <w:tc>
          <w:tcPr>
            <w:tcW w:w="0" w:type="auto"/>
          </w:tcPr>
          <w:p w14:paraId="64A316FF" w14:textId="77777777" w:rsidR="005D0F93" w:rsidRDefault="009E4F71">
            <w:pPr>
              <w:rPr>
                <w:rFonts w:ascii="Calibri" w:hAnsi="Calibri"/>
              </w:rPr>
            </w:pPr>
            <w:r>
              <w:rPr>
                <w:rFonts w:ascii="Calibri" w:hAnsi="Calibri"/>
              </w:rPr>
              <w:t>Yes</w:t>
            </w:r>
          </w:p>
        </w:tc>
      </w:tr>
      <w:tr w:rsidR="005D0F93" w14:paraId="5B84F710" w14:textId="77777777">
        <w:tc>
          <w:tcPr>
            <w:tcW w:w="0" w:type="auto"/>
          </w:tcPr>
          <w:p w14:paraId="6AEDDB18"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1FB29F2" w14:textId="77777777" w:rsidR="005D0F93" w:rsidRDefault="009E4F71">
            <w:pPr>
              <w:rPr>
                <w:rFonts w:ascii="Calibri" w:hAnsi="Calibri"/>
              </w:rPr>
            </w:pPr>
            <w:r>
              <w:rPr>
                <w:rFonts w:ascii="Calibri" w:hAnsi="Calibri"/>
              </w:rPr>
              <w:t>No</w:t>
            </w:r>
          </w:p>
        </w:tc>
      </w:tr>
    </w:tbl>
    <w:p w14:paraId="17070BF6" w14:textId="77777777" w:rsidR="005D0F93" w:rsidRDefault="005D0F93">
      <w:pPr>
        <w:rPr>
          <w:rFonts w:asciiTheme="minorHAnsi" w:hAnsiTheme="minorHAnsi"/>
          <w:b/>
          <w:sz w:val="28"/>
          <w:szCs w:val="28"/>
        </w:rPr>
      </w:pPr>
    </w:p>
    <w:p w14:paraId="0462AC78" w14:textId="77777777" w:rsidR="005D0F93" w:rsidRDefault="009E4F71">
      <w:pPr>
        <w:rPr>
          <w:rFonts w:asciiTheme="minorHAnsi" w:hAnsiTheme="minorHAnsi"/>
          <w:b/>
          <w:sz w:val="28"/>
          <w:szCs w:val="28"/>
        </w:rPr>
      </w:pPr>
      <w:r>
        <w:rPr>
          <w:rFonts w:asciiTheme="minorHAnsi" w:hAnsiTheme="minorHAnsi"/>
          <w:b/>
          <w:sz w:val="28"/>
          <w:szCs w:val="28"/>
        </w:rPr>
        <w:br w:type="page"/>
      </w:r>
    </w:p>
    <w:p w14:paraId="587F31BD" w14:textId="77777777" w:rsidR="005D0F93" w:rsidRDefault="009E4F71">
      <w:pPr>
        <w:rPr>
          <w:rFonts w:asciiTheme="minorHAnsi" w:hAnsiTheme="minorHAnsi"/>
          <w:b/>
          <w:sz w:val="28"/>
          <w:szCs w:val="28"/>
        </w:rPr>
      </w:pPr>
      <w:r>
        <w:rPr>
          <w:rFonts w:asciiTheme="minorHAnsi" w:hAnsiTheme="minorHAnsi"/>
          <w:b/>
          <w:sz w:val="28"/>
          <w:szCs w:val="28"/>
        </w:rPr>
        <w:lastRenderedPageBreak/>
        <w:t>Historic Preservation</w:t>
      </w:r>
    </w:p>
    <w:tbl>
      <w:tblPr>
        <w:tblStyle w:val="MediumGrid1-Accent1"/>
        <w:tblW w:w="4897" w:type="pct"/>
        <w:tblLayout w:type="fixed"/>
        <w:tblLook w:val="04A0" w:firstRow="1" w:lastRow="0" w:firstColumn="1" w:lastColumn="0" w:noHBand="0" w:noVBand="1"/>
      </w:tblPr>
      <w:tblGrid>
        <w:gridCol w:w="2210"/>
        <w:gridCol w:w="2197"/>
        <w:gridCol w:w="4035"/>
      </w:tblGrid>
      <w:tr w:rsidR="005D0F93" w14:paraId="73A5963B" w14:textId="77777777" w:rsidTr="005D0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pct"/>
            <w:shd w:val="clear" w:color="auto" w:fill="B8CCE4" w:themeFill="accent1" w:themeFillTint="66"/>
            <w:hideMark/>
          </w:tcPr>
          <w:p w14:paraId="22A3F7B4" w14:textId="77777777" w:rsidR="005D0F93" w:rsidRDefault="009E4F71">
            <w:pPr>
              <w:spacing w:line="276" w:lineRule="auto"/>
              <w:jc w:val="center"/>
              <w:rPr>
                <w:rFonts w:asciiTheme="minorHAnsi" w:hAnsiTheme="minorHAnsi"/>
                <w:b w:val="0"/>
                <w:bCs w:val="0"/>
                <w:sz w:val="22"/>
                <w:szCs w:val="22"/>
              </w:rPr>
            </w:pPr>
            <w:r>
              <w:rPr>
                <w:rFonts w:asciiTheme="minorHAnsi" w:hAnsiTheme="minorHAnsi"/>
                <w:b w:val="0"/>
                <w:sz w:val="22"/>
                <w:szCs w:val="22"/>
              </w:rPr>
              <w:t>General requirements</w:t>
            </w:r>
          </w:p>
        </w:tc>
        <w:tc>
          <w:tcPr>
            <w:tcW w:w="1301" w:type="pct"/>
            <w:shd w:val="clear" w:color="auto" w:fill="B8CCE4" w:themeFill="accent1" w:themeFillTint="66"/>
            <w:hideMark/>
          </w:tcPr>
          <w:p w14:paraId="07627848" w14:textId="77777777" w:rsidR="005D0F93" w:rsidRDefault="009E4F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Pr>
                <w:rFonts w:asciiTheme="minorHAnsi" w:hAnsiTheme="minorHAnsi"/>
                <w:b w:val="0"/>
                <w:sz w:val="22"/>
                <w:szCs w:val="22"/>
              </w:rPr>
              <w:t>Legislation</w:t>
            </w:r>
          </w:p>
        </w:tc>
        <w:tc>
          <w:tcPr>
            <w:tcW w:w="2390" w:type="pct"/>
            <w:shd w:val="clear" w:color="auto" w:fill="B8CCE4" w:themeFill="accent1" w:themeFillTint="66"/>
            <w:hideMark/>
          </w:tcPr>
          <w:p w14:paraId="67AD04FF" w14:textId="77777777" w:rsidR="005D0F93" w:rsidRDefault="009E4F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Pr>
                <w:rFonts w:asciiTheme="minorHAnsi" w:hAnsiTheme="minorHAnsi"/>
                <w:b w:val="0"/>
                <w:sz w:val="22"/>
                <w:szCs w:val="22"/>
              </w:rPr>
              <w:t>Regulation</w:t>
            </w:r>
          </w:p>
        </w:tc>
      </w:tr>
      <w:tr w:rsidR="005D0F93" w14:paraId="76D8D422" w14:textId="77777777" w:rsidTr="005D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pct"/>
            <w:shd w:val="clear" w:color="auto" w:fill="DBE5F1" w:themeFill="accent1" w:themeFillTint="33"/>
            <w:hideMark/>
          </w:tcPr>
          <w:p w14:paraId="32814F58" w14:textId="77777777" w:rsidR="005D0F93" w:rsidRDefault="009E4F71">
            <w:pPr>
              <w:spacing w:line="276" w:lineRule="auto"/>
              <w:rPr>
                <w:rFonts w:asciiTheme="minorHAnsi" w:hAnsiTheme="minorHAnsi"/>
                <w:b w:val="0"/>
                <w:sz w:val="22"/>
                <w:szCs w:val="22"/>
              </w:rPr>
            </w:pPr>
            <w:r>
              <w:rPr>
                <w:rFonts w:asciiTheme="minorHAnsi" w:hAnsiTheme="minorHAnsi"/>
                <w:b w:val="0"/>
                <w:sz w:val="22"/>
                <w:szCs w:val="22"/>
              </w:rPr>
              <w:t xml:space="preserve">Regulations under Section 106 of the National Historic Preservation Act (NHPA) require a consultative process to identify historic  properties, assess project impacts on them, and avoid, minimize,  or mitigate adverse effects   </w:t>
            </w:r>
          </w:p>
        </w:tc>
        <w:tc>
          <w:tcPr>
            <w:tcW w:w="1301" w:type="pct"/>
            <w:shd w:val="clear" w:color="auto" w:fill="DBE5F1" w:themeFill="accent1" w:themeFillTint="33"/>
            <w:hideMark/>
          </w:tcPr>
          <w:p w14:paraId="25CDAAD4" w14:textId="77777777" w:rsidR="005D0F93" w:rsidRDefault="009E4F71">
            <w:pPr>
              <w:pStyle w:val="NoSpacing"/>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Section 106 of the National Historic Preservation Act </w:t>
            </w:r>
          </w:p>
          <w:p w14:paraId="5E1F41E8" w14:textId="77777777" w:rsidR="005D0F93" w:rsidRDefault="009E4F71">
            <w:pPr>
              <w:pStyle w:val="NoSpacing"/>
              <w:spacing w:line="276"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(16 U.S.C. 470f)</w:t>
            </w:r>
          </w:p>
        </w:tc>
        <w:tc>
          <w:tcPr>
            <w:tcW w:w="2390" w:type="pct"/>
            <w:shd w:val="clear" w:color="auto" w:fill="DBE5F1" w:themeFill="accent1" w:themeFillTint="33"/>
            <w:hideMark/>
          </w:tcPr>
          <w:p w14:paraId="703058A4" w14:textId="77777777" w:rsidR="005D0F93" w:rsidRDefault="009E4F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36 CFR 800 “Protection of Historic Properties” </w:t>
            </w:r>
            <w:hyperlink r:id="rId37" w:history="1">
              <w:r>
                <w:rPr>
                  <w:rStyle w:val="Hyperlink"/>
                  <w:rFonts w:asciiTheme="minorHAnsi" w:hAnsiTheme="minorHAnsi"/>
                  <w:sz w:val="22"/>
                  <w:szCs w:val="22"/>
                </w:rPr>
                <w:t>https://www.govinfo.gov/content/pkg/CFR-2012-title36-vol3/pdf/CFR-2012-title36-vol3-part800.pdf</w:t>
              </w:r>
            </w:hyperlink>
          </w:p>
          <w:p w14:paraId="09C572FC" w14:textId="77777777" w:rsidR="005D0F93" w:rsidRDefault="005D0F9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14:paraId="774F0B18" w14:textId="77777777" w:rsidR="005D0F93" w:rsidRDefault="005D0F93">
      <w:pPr>
        <w:widowControl w:val="0"/>
        <w:rPr>
          <w:rFonts w:asciiTheme="minorHAnsi" w:hAnsiTheme="minorHAnsi"/>
          <w:sz w:val="22"/>
          <w:szCs w:val="22"/>
        </w:rPr>
      </w:pPr>
    </w:p>
    <w:p w14:paraId="2E69838B" w14:textId="77777777" w:rsidR="005D0F93" w:rsidRDefault="005D0F93">
      <w:pPr>
        <w:rPr>
          <w:rFonts w:asciiTheme="minorHAnsi" w:hAnsiTheme="minorHAnsi"/>
          <w:b/>
          <w:i/>
          <w:sz w:val="22"/>
          <w:szCs w:val="22"/>
        </w:rPr>
      </w:pPr>
    </w:p>
    <w:p w14:paraId="20E82DA9" w14:textId="77777777" w:rsidR="005D0F93" w:rsidRDefault="009E4F71">
      <w:pPr>
        <w:rPr>
          <w:rFonts w:asciiTheme="minorHAnsi" w:hAnsiTheme="minorHAnsi"/>
          <w:b/>
          <w:i/>
          <w:sz w:val="22"/>
          <w:szCs w:val="22"/>
        </w:rPr>
      </w:pPr>
      <w:r>
        <w:rPr>
          <w:rFonts w:asciiTheme="minorHAnsi" w:hAnsiTheme="minorHAnsi"/>
          <w:b/>
          <w:i/>
          <w:sz w:val="22"/>
          <w:szCs w:val="22"/>
        </w:rPr>
        <w:t>Threshold</w:t>
      </w:r>
    </w:p>
    <w:p w14:paraId="062C6EC9" w14:textId="77777777" w:rsidR="005D0F93" w:rsidRDefault="009E4F71">
      <w:pPr>
        <w:rPr>
          <w:rFonts w:asciiTheme="minorHAnsi" w:hAnsiTheme="minorHAnsi"/>
          <w:b/>
          <w:sz w:val="22"/>
          <w:szCs w:val="22"/>
        </w:rPr>
      </w:pPr>
      <w:r>
        <w:rPr>
          <w:rFonts w:asciiTheme="minorHAnsi" w:hAnsiTheme="minorHAnsi"/>
          <w:b/>
          <w:sz w:val="22"/>
          <w:szCs w:val="22"/>
        </w:rPr>
        <w:t xml:space="preserve">Is Section 106 review required for your project? </w:t>
      </w:r>
    </w:p>
    <w:p w14:paraId="71A2C5F2" w14:textId="77777777" w:rsidR="005D0F93" w:rsidRDefault="005D0F9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5D0F93" w14:paraId="3AE87CD6" w14:textId="77777777">
        <w:trPr>
          <w:trHeight w:val="495"/>
        </w:trPr>
        <w:tc>
          <w:tcPr>
            <w:tcW w:w="0" w:type="auto"/>
            <w:hideMark/>
          </w:tcPr>
          <w:p w14:paraId="0C90C636" w14:textId="77777777" w:rsidR="005D0F93" w:rsidRDefault="005D0F93">
            <w:pPr>
              <w:rPr>
                <w:rFonts w:ascii="Calibri" w:hAnsi="Calibri"/>
              </w:rPr>
            </w:pPr>
          </w:p>
        </w:tc>
        <w:tc>
          <w:tcPr>
            <w:tcW w:w="0" w:type="auto"/>
            <w:hideMark/>
          </w:tcPr>
          <w:p w14:paraId="2910AB4F" w14:textId="77777777" w:rsidR="005D0F93" w:rsidRDefault="009E4F71">
            <w:r>
              <w:t>No, because the project consists solely of activities listed as exempt in a Programmatic Agreement (PA ). (See the PA Database to find applicable PAs.)</w:t>
            </w:r>
          </w:p>
          <w:p w14:paraId="7F88B72F" w14:textId="77777777" w:rsidR="005D0F93" w:rsidRDefault="005D0F93">
            <w:pPr>
              <w:rPr>
                <w:rFonts w:ascii="Calibri" w:hAnsi="Calibri"/>
              </w:rPr>
            </w:pPr>
          </w:p>
        </w:tc>
      </w:tr>
      <w:tr w:rsidR="005D0F93" w14:paraId="1AB2CF60" w14:textId="77777777">
        <w:tc>
          <w:tcPr>
            <w:tcW w:w="0" w:type="auto"/>
            <w:hideMark/>
          </w:tcPr>
          <w:p w14:paraId="0409F3D7" w14:textId="77777777" w:rsidR="005D0F93" w:rsidRDefault="005D0F93">
            <w:pPr>
              <w:rPr>
                <w:rFonts w:ascii="Calibri" w:hAnsi="Calibri"/>
              </w:rPr>
            </w:pPr>
          </w:p>
        </w:tc>
        <w:tc>
          <w:tcPr>
            <w:tcW w:w="0" w:type="auto"/>
            <w:hideMark/>
          </w:tcPr>
          <w:p w14:paraId="0CDC2745" w14:textId="77777777" w:rsidR="005D0F93" w:rsidRDefault="009E4F71">
            <w:r>
              <w:t>No, because the project consists solely of activities included in a No Potential to Cause Effects memo or other determination [36 CFR 800.3(a)(1)].</w:t>
            </w:r>
          </w:p>
          <w:p w14:paraId="74DB4353" w14:textId="77777777" w:rsidR="005D0F93" w:rsidRDefault="005D0F93">
            <w:pPr>
              <w:rPr>
                <w:rFonts w:ascii="Calibri" w:hAnsi="Calibri"/>
              </w:rPr>
            </w:pPr>
          </w:p>
        </w:tc>
      </w:tr>
      <w:tr w:rsidR="005D0F93" w14:paraId="473151E1" w14:textId="77777777">
        <w:tc>
          <w:tcPr>
            <w:tcW w:w="0" w:type="auto"/>
            <w:hideMark/>
          </w:tcPr>
          <w:p w14:paraId="58CA520B" w14:textId="77777777" w:rsidR="005D0F93" w:rsidRDefault="009E4F71">
            <w:pPr>
              <w:spacing w:beforeAutospacing="1" w:afterAutospacing="1"/>
              <w:rPr>
                <w:rFonts w:ascii="Calibri" w:hAnsi="Calibri"/>
              </w:rPr>
            </w:pPr>
            <w:r>
              <w:rPr>
                <w:rFonts w:ascii="Calibri" w:hAnsi="Calibri"/>
              </w:rPr>
              <w:sym w:font="Wingdings" w:char="F0FC"/>
            </w:r>
          </w:p>
        </w:tc>
        <w:tc>
          <w:tcPr>
            <w:tcW w:w="0" w:type="auto"/>
            <w:hideMark/>
          </w:tcPr>
          <w:p w14:paraId="64BA445D" w14:textId="77777777" w:rsidR="005D0F93" w:rsidRDefault="009E4F71">
            <w:r>
              <w:t>Yes, because the project includes activities with potential to cause effects (direct or indirect).</w:t>
            </w:r>
          </w:p>
          <w:p w14:paraId="58DD91DB" w14:textId="77777777" w:rsidR="005D0F93" w:rsidRDefault="005D0F93">
            <w:pPr>
              <w:rPr>
                <w:rFonts w:ascii="Calibri" w:hAnsi="Calibri"/>
              </w:rPr>
            </w:pPr>
          </w:p>
        </w:tc>
      </w:tr>
    </w:tbl>
    <w:p w14:paraId="4A1EFDFA" w14:textId="77777777" w:rsidR="005D0F93" w:rsidRDefault="005D0F93">
      <w:pPr>
        <w:rPr>
          <w:rFonts w:asciiTheme="minorHAnsi" w:hAnsiTheme="minorHAnsi"/>
          <w:sz w:val="22"/>
          <w:szCs w:val="22"/>
        </w:rPr>
      </w:pPr>
    </w:p>
    <w:p w14:paraId="22024679" w14:textId="77777777" w:rsidR="005D0F93" w:rsidRDefault="009E4F71">
      <w:pPr>
        <w:keepNext/>
        <w:widowControl w:val="0"/>
        <w:rPr>
          <w:rFonts w:asciiTheme="minorHAnsi" w:hAnsiTheme="minorHAnsi"/>
          <w:b/>
          <w:i/>
          <w:sz w:val="22"/>
          <w:szCs w:val="22"/>
        </w:rPr>
      </w:pPr>
      <w:r>
        <w:rPr>
          <w:rFonts w:asciiTheme="minorHAnsi" w:hAnsiTheme="minorHAnsi"/>
          <w:b/>
          <w:i/>
          <w:sz w:val="22"/>
          <w:szCs w:val="22"/>
        </w:rPr>
        <w:t>Step 1 – Initiate Consultation</w:t>
      </w:r>
    </w:p>
    <w:p w14:paraId="4C5663F4" w14:textId="77777777" w:rsidR="005D0F93" w:rsidRDefault="009E4F71">
      <w:pPr>
        <w:keepNext/>
        <w:widowControl w:val="0"/>
        <w:rPr>
          <w:rFonts w:asciiTheme="minorHAnsi" w:hAnsiTheme="minorHAnsi"/>
          <w:b/>
          <w:sz w:val="22"/>
          <w:szCs w:val="22"/>
        </w:rPr>
      </w:pPr>
      <w:r>
        <w:rPr>
          <w:rFonts w:asciiTheme="minorHAnsi" w:hAnsiTheme="minorHAnsi"/>
          <w:b/>
          <w:sz w:val="22"/>
          <w:szCs w:val="22"/>
        </w:rPr>
        <w:t>Select all consulting parties below (check all that apply):</w:t>
      </w:r>
    </w:p>
    <w:p w14:paraId="294552DF" w14:textId="77777777" w:rsidR="005D0F93" w:rsidRDefault="005D0F93">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1200"/>
      </w:tblGrid>
      <w:tr w:rsidR="005D0F93" w14:paraId="71F02376" w14:textId="77777777">
        <w:trPr>
          <w:trHeight w:val="274"/>
        </w:trPr>
        <w:tc>
          <w:tcPr>
            <w:tcW w:w="0" w:type="auto"/>
          </w:tcPr>
          <w:p w14:paraId="6388F692" w14:textId="77777777" w:rsidR="005D0F93" w:rsidRDefault="005D0F93">
            <w:pPr>
              <w:keepNext/>
              <w:widowControl w:val="0"/>
              <w:rPr>
                <w:rFonts w:ascii="Calibri" w:hAnsi="Calibri"/>
              </w:rPr>
            </w:pPr>
          </w:p>
        </w:tc>
        <w:tc>
          <w:tcPr>
            <w:tcW w:w="0" w:type="auto"/>
          </w:tcPr>
          <w:p w14:paraId="18683CC5" w14:textId="77777777" w:rsidR="005D0F93" w:rsidRDefault="005D0F93">
            <w:pPr>
              <w:keepNext/>
              <w:widowControl w:val="0"/>
              <w:rPr>
                <w:rFonts w:ascii="Calibri" w:hAnsi="Calibri"/>
              </w:rPr>
            </w:pPr>
          </w:p>
        </w:tc>
      </w:tr>
      <w:tr w:rsidR="005D0F93" w14:paraId="7AE61F23" w14:textId="77777777">
        <w:tc>
          <w:tcPr>
            <w:tcW w:w="0" w:type="auto"/>
          </w:tcPr>
          <w:p w14:paraId="248D542A" w14:textId="77777777" w:rsidR="005D0F93" w:rsidRDefault="009E4F71">
            <w:pPr>
              <w:spacing w:beforeAutospacing="1" w:afterAutospacing="1"/>
            </w:pPr>
            <w:r>
              <w:rPr>
                <w:rFonts w:ascii="Calibri" w:hAnsi="Calibri"/>
                <w:sz w:val="22"/>
              </w:rPr>
              <w:sym w:font="Wingdings" w:char="F0FC"/>
            </w:r>
            <w:r>
              <w:rPr>
                <w:rFonts w:ascii="Calibri" w:hAnsi="Calibri"/>
                <w:sz w:val="22"/>
              </w:rPr>
              <w:t xml:space="preserve"> State Historic Preservation Offer (SHPO)</w:t>
            </w:r>
          </w:p>
        </w:tc>
        <w:tc>
          <w:tcPr>
            <w:tcW w:w="0" w:type="auto"/>
          </w:tcPr>
          <w:p w14:paraId="5CE2911E" w14:textId="77777777" w:rsidR="005D0F93" w:rsidRDefault="009E4F71">
            <w:pPr>
              <w:spacing w:beforeAutospacing="1" w:afterAutospacing="1"/>
            </w:pPr>
            <w:r>
              <w:rPr>
                <w:rFonts w:ascii="Calibri" w:hAnsi="Calibri"/>
                <w:sz w:val="22"/>
              </w:rPr>
              <w:t>Completed</w:t>
            </w:r>
          </w:p>
        </w:tc>
      </w:tr>
    </w:tbl>
    <w:p w14:paraId="6945697D" w14:textId="77777777" w:rsidR="005D0F93" w:rsidRDefault="005D0F93">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1410"/>
      </w:tblGrid>
      <w:tr w:rsidR="005D0F93" w14:paraId="05D1A4FC" w14:textId="77777777">
        <w:trPr>
          <w:trHeight w:val="274"/>
        </w:trPr>
        <w:tc>
          <w:tcPr>
            <w:tcW w:w="0" w:type="auto"/>
          </w:tcPr>
          <w:p w14:paraId="26ECD048" w14:textId="77777777" w:rsidR="005D0F93" w:rsidRDefault="005D0F93">
            <w:pPr>
              <w:keepNext/>
              <w:widowControl w:val="0"/>
              <w:rPr>
                <w:rFonts w:ascii="Calibri" w:hAnsi="Calibri"/>
              </w:rPr>
            </w:pPr>
          </w:p>
        </w:tc>
        <w:tc>
          <w:tcPr>
            <w:tcW w:w="0" w:type="auto"/>
          </w:tcPr>
          <w:p w14:paraId="65FF14E6" w14:textId="77777777" w:rsidR="005D0F93" w:rsidRDefault="005D0F93">
            <w:pPr>
              <w:keepNext/>
              <w:widowControl w:val="0"/>
              <w:rPr>
                <w:rFonts w:ascii="Calibri" w:hAnsi="Calibri"/>
              </w:rPr>
            </w:pPr>
          </w:p>
        </w:tc>
      </w:tr>
      <w:tr w:rsidR="005D0F93" w14:paraId="3C3C38C0" w14:textId="77777777">
        <w:tc>
          <w:tcPr>
            <w:tcW w:w="0" w:type="auto"/>
          </w:tcPr>
          <w:p w14:paraId="56B2FA76" w14:textId="77777777" w:rsidR="005D0F93" w:rsidRDefault="009E4F71">
            <w:pPr>
              <w:spacing w:beforeAutospacing="1" w:afterAutospacing="1"/>
            </w:pPr>
            <w:r>
              <w:rPr>
                <w:rFonts w:ascii="Calibri" w:hAnsi="Calibri"/>
                <w:sz w:val="22"/>
              </w:rPr>
              <w:sym w:font="Wingdings" w:char="F0FC"/>
            </w:r>
            <w:r>
              <w:rPr>
                <w:rFonts w:ascii="Calibri" w:hAnsi="Calibri"/>
                <w:sz w:val="22"/>
              </w:rPr>
              <w:t xml:space="preserve"> Advisory Council on Historic Preservation</w:t>
            </w:r>
          </w:p>
        </w:tc>
        <w:tc>
          <w:tcPr>
            <w:tcW w:w="0" w:type="auto"/>
          </w:tcPr>
          <w:p w14:paraId="2B3F736F" w14:textId="77777777" w:rsidR="005D0F93" w:rsidRDefault="009E4F71">
            <w:pPr>
              <w:spacing w:beforeAutospacing="1" w:afterAutospacing="1"/>
            </w:pPr>
            <w:r>
              <w:rPr>
                <w:rFonts w:ascii="Calibri" w:hAnsi="Calibri"/>
                <w:sz w:val="22"/>
              </w:rPr>
              <w:t>Not Required</w:t>
            </w:r>
          </w:p>
        </w:tc>
      </w:tr>
    </w:tbl>
    <w:p w14:paraId="6D59E5E7" w14:textId="77777777" w:rsidR="005D0F93" w:rsidRDefault="005D0F93">
      <w:pPr>
        <w:keepNext/>
        <w:widowControl w:val="0"/>
        <w:rPr>
          <w:rFonts w:asciiTheme="minorHAnsi" w:hAnsiTheme="minorHAnsi"/>
          <w:sz w:val="22"/>
          <w:szCs w:val="22"/>
        </w:rPr>
      </w:pPr>
    </w:p>
    <w:p w14:paraId="2CD5CC0D" w14:textId="77777777" w:rsidR="005D0F93" w:rsidRDefault="005D0F93">
      <w:pPr>
        <w:keepNext/>
        <w:widowControl w:val="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5D0F93" w14:paraId="400B7AAD" w14:textId="77777777">
        <w:trPr>
          <w:trHeight w:val="495"/>
        </w:trPr>
        <w:tc>
          <w:tcPr>
            <w:tcW w:w="0" w:type="auto"/>
            <w:hideMark/>
          </w:tcPr>
          <w:p w14:paraId="2101CF63" w14:textId="77777777" w:rsidR="005D0F93" w:rsidRDefault="009E4F71">
            <w:pPr>
              <w:spacing w:beforeAutospacing="1" w:afterAutospacing="1"/>
              <w:rPr>
                <w:rFonts w:ascii="Calibri" w:hAnsi="Calibri"/>
              </w:rPr>
            </w:pPr>
            <w:r>
              <w:rPr>
                <w:rFonts w:ascii="Calibri" w:hAnsi="Calibri"/>
              </w:rPr>
              <w:sym w:font="Wingdings" w:char="F0FC"/>
            </w:r>
          </w:p>
        </w:tc>
        <w:tc>
          <w:tcPr>
            <w:tcW w:w="0" w:type="auto"/>
            <w:hideMark/>
          </w:tcPr>
          <w:p w14:paraId="5D7DD970" w14:textId="77777777" w:rsidR="005D0F93" w:rsidRDefault="009E4F71">
            <w:pPr>
              <w:rPr>
                <w:rFonts w:ascii="Calibri" w:hAnsi="Calibri"/>
              </w:rPr>
            </w:pPr>
            <w:r>
              <w:t>Indian Tribes, including Tribal Historic Preservation Officers (THPOs) or Native Hawaiian Organizations (NHOs)</w:t>
            </w:r>
          </w:p>
        </w:tc>
      </w:tr>
    </w:tbl>
    <w:p w14:paraId="136E0249" w14:textId="77777777" w:rsidR="005D0F93" w:rsidRDefault="005D0F93">
      <w:pPr>
        <w:keepNext/>
        <w:widowControl w:val="0"/>
        <w:ind w:firstLine="72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2609"/>
      </w:tblGrid>
      <w:tr w:rsidR="005D0F93" w14:paraId="798B8A8F" w14:textId="77777777">
        <w:trPr>
          <w:trHeight w:val="495"/>
        </w:trPr>
        <w:tc>
          <w:tcPr>
            <w:tcW w:w="0" w:type="auto"/>
            <w:hideMark/>
          </w:tcPr>
          <w:p w14:paraId="7E5A7046" w14:textId="77777777" w:rsidR="005D0F93" w:rsidRDefault="005D0F93">
            <w:pPr>
              <w:rPr>
                <w:rFonts w:ascii="Calibri" w:hAnsi="Calibri"/>
              </w:rPr>
            </w:pPr>
          </w:p>
        </w:tc>
        <w:tc>
          <w:tcPr>
            <w:tcW w:w="0" w:type="auto"/>
            <w:hideMark/>
          </w:tcPr>
          <w:p w14:paraId="6E9231C0" w14:textId="77777777" w:rsidR="005D0F93" w:rsidRDefault="009E4F71">
            <w:pPr>
              <w:rPr>
                <w:rFonts w:ascii="Calibri" w:hAnsi="Calibri"/>
              </w:rPr>
            </w:pPr>
            <w:r>
              <w:t>Other Consulting Parties</w:t>
            </w:r>
          </w:p>
        </w:tc>
      </w:tr>
    </w:tbl>
    <w:p w14:paraId="794F7ADE" w14:textId="77777777" w:rsidR="005D0F93" w:rsidRDefault="005D0F93">
      <w:pPr>
        <w:keepNext/>
        <w:widowControl w:val="0"/>
        <w:ind w:firstLine="720"/>
        <w:rPr>
          <w:rFonts w:asciiTheme="minorHAnsi" w:hAnsiTheme="minorHAnsi"/>
          <w:sz w:val="22"/>
          <w:szCs w:val="22"/>
        </w:rPr>
      </w:pPr>
    </w:p>
    <w:p w14:paraId="79299EA4" w14:textId="77777777" w:rsidR="005D0F93" w:rsidRDefault="005D0F93">
      <w:pPr>
        <w:keepNext/>
        <w:widowControl w:val="0"/>
        <w:ind w:firstLine="720"/>
        <w:rPr>
          <w:rFonts w:asciiTheme="minorHAnsi" w:hAnsiTheme="minorHAnsi"/>
          <w:sz w:val="22"/>
          <w:szCs w:val="22"/>
        </w:rPr>
      </w:pPr>
    </w:p>
    <w:p w14:paraId="4CB7ED7E" w14:textId="77777777" w:rsidR="005D0F93" w:rsidRDefault="009E4F71">
      <w:pPr>
        <w:keepNext/>
        <w:widowControl w:val="0"/>
        <w:rPr>
          <w:rFonts w:asciiTheme="minorHAnsi" w:hAnsiTheme="minorHAnsi"/>
          <w:b/>
          <w:sz w:val="22"/>
          <w:szCs w:val="22"/>
        </w:rPr>
      </w:pPr>
      <w:r>
        <w:rPr>
          <w:rFonts w:asciiTheme="minorHAnsi" w:hAnsiTheme="minorHAnsi"/>
          <w:b/>
          <w:sz w:val="22"/>
          <w:szCs w:val="22"/>
        </w:rPr>
        <w:t xml:space="preserve">Describe the process of selecting consulting parties and initiating consultation here: </w:t>
      </w:r>
    </w:p>
    <w:p w14:paraId="471ED49D" w14:textId="77777777" w:rsidR="005D0F93" w:rsidRDefault="005D0F93">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22246525" w14:textId="77777777">
        <w:tc>
          <w:tcPr>
            <w:tcW w:w="8856" w:type="dxa"/>
            <w:hideMark/>
          </w:tcPr>
          <w:p w14:paraId="04CF5CB6" w14:textId="77777777" w:rsidR="005D0F93" w:rsidRDefault="009E4F71">
            <w:pPr>
              <w:keepNext/>
              <w:widowControl w:val="0"/>
              <w:spacing w:beforeAutospacing="1" w:afterAutospacing="1"/>
            </w:pPr>
            <w:r>
              <w:t>The State Historic Preservation Office (SHPO; Maine Historical Preservation Commission [MHPC]) was consulted because the project includes activities with potential to cause effects to a historic property/structure. Tribal consultation was not determined to be required based the project activities and the lack of the property's significant tribal association. While the Town of Norway would typically be incldued in consultation, the Town is the entity requesting this EA.     Upon satisfactory implementation of the conditions required by SHPO, which should be monitored, the project will be in compliance with Section 106.</w:t>
            </w:r>
          </w:p>
        </w:tc>
      </w:tr>
    </w:tbl>
    <w:p w14:paraId="69490AAA" w14:textId="77777777" w:rsidR="005D0F93" w:rsidRDefault="005D0F93">
      <w:pPr>
        <w:keepNext/>
        <w:widowControl w:val="0"/>
        <w:rPr>
          <w:rFonts w:asciiTheme="minorHAnsi" w:hAnsiTheme="minorHAnsi"/>
          <w:sz w:val="22"/>
          <w:szCs w:val="22"/>
        </w:rPr>
      </w:pPr>
    </w:p>
    <w:p w14:paraId="322B0DE0" w14:textId="77777777" w:rsidR="005D0F93" w:rsidRDefault="009E4F71">
      <w:pPr>
        <w:keepNext/>
        <w:widowControl w:val="0"/>
        <w:rPr>
          <w:rFonts w:asciiTheme="minorHAnsi" w:hAnsiTheme="minorHAnsi"/>
          <w:sz w:val="22"/>
          <w:szCs w:val="22"/>
        </w:rPr>
      </w:pPr>
      <w:r>
        <w:rPr>
          <w:rFonts w:asciiTheme="minorHAnsi" w:hAnsiTheme="minorHAnsi"/>
          <w:sz w:val="22"/>
          <w:szCs w:val="22"/>
        </w:rPr>
        <w:t>Document and upload all correspondence, notices and notes (including comments and objections received below).</w:t>
      </w:r>
    </w:p>
    <w:p w14:paraId="38C0165A" w14:textId="77777777" w:rsidR="005D0F93" w:rsidRDefault="005D0F93">
      <w:pPr>
        <w:keepNext/>
        <w:widowControl w:val="0"/>
        <w:rPr>
          <w:rFonts w:asciiTheme="minorHAnsi" w:hAnsiTheme="minorHAnsi"/>
          <w:sz w:val="22"/>
          <w:szCs w:val="22"/>
        </w:rPr>
      </w:pPr>
    </w:p>
    <w:p w14:paraId="3C265B94" w14:textId="77777777" w:rsidR="005D0F93" w:rsidRDefault="009E4F71">
      <w:pPr>
        <w:keepNext/>
        <w:widowControl w:val="0"/>
        <w:rPr>
          <w:rFonts w:asciiTheme="minorHAnsi" w:hAnsiTheme="minorHAnsi"/>
          <w:b/>
          <w:sz w:val="22"/>
          <w:szCs w:val="22"/>
        </w:rPr>
      </w:pPr>
      <w:r>
        <w:rPr>
          <w:rFonts w:asciiTheme="minorHAnsi" w:hAnsiTheme="minorHAnsi"/>
          <w:b/>
          <w:sz w:val="22"/>
          <w:szCs w:val="22"/>
        </w:rPr>
        <w:t>Was the Section 106 Lender Delegation Memo used for Section 106 consultation?</w:t>
      </w:r>
      <w:r>
        <w:rPr>
          <w:rFonts w:asciiTheme="minorHAnsi" w:hAnsiTheme="minorHAnsi"/>
          <w:b/>
          <w:sz w:val="22"/>
          <w:szCs w:val="22"/>
        </w:rPr>
        <w:br/>
      </w:r>
    </w:p>
    <w:tbl>
      <w:tblPr>
        <w:tblStyle w:val="TableGrid"/>
        <w:tblW w:w="6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11"/>
        <w:gridCol w:w="236"/>
      </w:tblGrid>
      <w:tr w:rsidR="005D0F93" w14:paraId="0364C801" w14:textId="77777777">
        <w:trPr>
          <w:trHeight w:val="96"/>
        </w:trPr>
        <w:tc>
          <w:tcPr>
            <w:tcW w:w="6711" w:type="dxa"/>
          </w:tcPr>
          <w:tbl>
            <w:tblPr>
              <w:tblStyle w:val="TableGrid"/>
              <w:tblW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5D0F93" w14:paraId="43E85D56" w14:textId="77777777">
              <w:trPr>
                <w:trHeight w:val="96"/>
              </w:trPr>
              <w:tc>
                <w:tcPr>
                  <w:tcW w:w="475" w:type="dxa"/>
                  <w:hideMark/>
                </w:tcPr>
                <w:p w14:paraId="26941149" w14:textId="77777777" w:rsidR="005D0F93" w:rsidRDefault="005D0F93">
                  <w:pPr>
                    <w:rPr>
                      <w:rFonts w:ascii="Calibri" w:hAnsi="Calibri"/>
                    </w:rPr>
                  </w:pPr>
                </w:p>
              </w:tc>
              <w:tc>
                <w:tcPr>
                  <w:tcW w:w="45" w:type="dxa"/>
                  <w:hideMark/>
                </w:tcPr>
                <w:p w14:paraId="1967F32A" w14:textId="77777777" w:rsidR="005D0F93" w:rsidRDefault="009E4F71">
                  <w:pPr>
                    <w:rPr>
                      <w:rFonts w:ascii="Calibri" w:hAnsi="Calibri"/>
                    </w:rPr>
                  </w:pPr>
                  <w:r>
                    <w:t>Yes</w:t>
                  </w:r>
                </w:p>
              </w:tc>
            </w:tr>
            <w:tr w:rsidR="005D0F93" w14:paraId="790C2824" w14:textId="77777777">
              <w:trPr>
                <w:trHeight w:val="96"/>
              </w:trPr>
              <w:tc>
                <w:tcPr>
                  <w:tcW w:w="475" w:type="dxa"/>
                  <w:hideMark/>
                </w:tcPr>
                <w:p w14:paraId="4451863B" w14:textId="77777777" w:rsidR="005D0F93" w:rsidRDefault="005D0F93">
                  <w:pPr>
                    <w:rPr>
                      <w:rFonts w:ascii="Calibri" w:hAnsi="Calibri"/>
                    </w:rPr>
                  </w:pPr>
                </w:p>
              </w:tc>
              <w:tc>
                <w:tcPr>
                  <w:tcW w:w="45" w:type="dxa"/>
                  <w:hideMark/>
                </w:tcPr>
                <w:p w14:paraId="0697650C" w14:textId="77777777" w:rsidR="005D0F93" w:rsidRDefault="009E4F71">
                  <w:pPr>
                    <w:rPr>
                      <w:rFonts w:ascii="Calibri" w:hAnsi="Calibri"/>
                    </w:rPr>
                  </w:pPr>
                  <w:r>
                    <w:t>No</w:t>
                  </w:r>
                </w:p>
              </w:tc>
            </w:tr>
          </w:tbl>
          <w:p w14:paraId="626CE26A" w14:textId="77777777" w:rsidR="005D0F93" w:rsidRDefault="005D0F93">
            <w:pPr>
              <w:rPr>
                <w:rFonts w:ascii="Calibri" w:hAnsi="Calibri"/>
              </w:rPr>
            </w:pPr>
          </w:p>
        </w:tc>
        <w:tc>
          <w:tcPr>
            <w:tcW w:w="236" w:type="dxa"/>
          </w:tcPr>
          <w:p w14:paraId="0636E7BC" w14:textId="77777777" w:rsidR="005D0F93" w:rsidRDefault="005D0F93">
            <w:pPr>
              <w:rPr>
                <w:rFonts w:ascii="Calibri" w:hAnsi="Calibri"/>
              </w:rPr>
            </w:pPr>
          </w:p>
        </w:tc>
      </w:tr>
    </w:tbl>
    <w:p w14:paraId="4C598463" w14:textId="77777777" w:rsidR="005D0F93" w:rsidRDefault="005D0F93">
      <w:pPr>
        <w:widowControl w:val="0"/>
        <w:rPr>
          <w:rFonts w:asciiTheme="minorHAnsi" w:hAnsiTheme="minorHAnsi"/>
          <w:sz w:val="22"/>
          <w:szCs w:val="22"/>
        </w:rPr>
      </w:pPr>
    </w:p>
    <w:p w14:paraId="2138A262" w14:textId="77777777" w:rsidR="005D0F93" w:rsidRDefault="005D0F93">
      <w:pPr>
        <w:widowControl w:val="0"/>
        <w:rPr>
          <w:rFonts w:asciiTheme="minorHAnsi" w:hAnsiTheme="minorHAnsi"/>
          <w:sz w:val="22"/>
          <w:szCs w:val="22"/>
        </w:rPr>
      </w:pPr>
    </w:p>
    <w:p w14:paraId="14BA49F8" w14:textId="77777777" w:rsidR="005D0F93" w:rsidRDefault="009E4F71">
      <w:pPr>
        <w:keepNext/>
        <w:widowControl w:val="0"/>
        <w:rPr>
          <w:rFonts w:asciiTheme="minorHAnsi" w:hAnsiTheme="minorHAnsi"/>
          <w:b/>
          <w:i/>
          <w:sz w:val="22"/>
          <w:szCs w:val="22"/>
        </w:rPr>
      </w:pPr>
      <w:r>
        <w:rPr>
          <w:rFonts w:asciiTheme="minorHAnsi" w:hAnsiTheme="minorHAnsi"/>
          <w:b/>
          <w:i/>
          <w:sz w:val="22"/>
          <w:szCs w:val="22"/>
        </w:rPr>
        <w:t>Step 2 – Identify and Evaluate Historic Properties</w:t>
      </w:r>
    </w:p>
    <w:p w14:paraId="49B463B1" w14:textId="77777777" w:rsidR="005D0F93" w:rsidRDefault="009E4F71">
      <w:pPr>
        <w:pStyle w:val="ListParagraph"/>
        <w:keepNext/>
        <w:widowControl w:val="0"/>
        <w:numPr>
          <w:ilvl w:val="0"/>
          <w:numId w:val="20"/>
        </w:numPr>
        <w:rPr>
          <w:rFonts w:asciiTheme="minorHAnsi" w:hAnsiTheme="minorHAnsi"/>
          <w:b/>
          <w:sz w:val="22"/>
          <w:szCs w:val="22"/>
        </w:rPr>
      </w:pPr>
      <w:r>
        <w:rPr>
          <w:rFonts w:asciiTheme="minorHAnsi" w:hAnsiTheme="minorHAnsi"/>
          <w:b/>
          <w:sz w:val="22"/>
          <w:szCs w:val="22"/>
        </w:rPr>
        <w:t>Define the Area of Potential Effect (APE), either by entering the address(es) or uploading a map depicting the APE below:</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6"/>
      </w:tblGrid>
      <w:tr w:rsidR="005D0F93" w14:paraId="3C49EFDE" w14:textId="77777777">
        <w:trPr>
          <w:trHeight w:val="337"/>
        </w:trPr>
        <w:tc>
          <w:tcPr>
            <w:tcW w:w="7376" w:type="dxa"/>
            <w:hideMark/>
          </w:tcPr>
          <w:p w14:paraId="28616AC6" w14:textId="77777777" w:rsidR="005D0F93" w:rsidRDefault="009E4F71">
            <w:pPr>
              <w:keepNext/>
              <w:widowControl w:val="0"/>
              <w:spacing w:beforeAutospacing="1" w:afterAutospacing="1"/>
            </w:pPr>
            <w:r>
              <w:t>400 Main Street, Norway, Maine 04268.     The area of potential effect (APE) generally includes the Site buildings only but also includes the staging space around the building that will be necessary to support construction operations.</w:t>
            </w:r>
          </w:p>
        </w:tc>
      </w:tr>
    </w:tbl>
    <w:p w14:paraId="7B83EB7D" w14:textId="77777777" w:rsidR="005D0F93" w:rsidRDefault="005D0F93">
      <w:pPr>
        <w:keepNext/>
        <w:widowControl w:val="0"/>
        <w:rPr>
          <w:rFonts w:asciiTheme="minorHAnsi" w:hAnsiTheme="minorHAnsi"/>
          <w:b/>
          <w:sz w:val="22"/>
          <w:szCs w:val="22"/>
        </w:rPr>
      </w:pPr>
    </w:p>
    <w:p w14:paraId="0EEE246E" w14:textId="77777777" w:rsidR="005D0F93" w:rsidRDefault="009E4F71">
      <w:pPr>
        <w:keepNext/>
        <w:widowControl w:val="0"/>
        <w:ind w:left="720"/>
        <w:rPr>
          <w:rFonts w:asciiTheme="minorHAnsi" w:hAnsiTheme="minorHAnsi"/>
          <w:b/>
          <w:sz w:val="22"/>
          <w:szCs w:val="22"/>
        </w:rPr>
      </w:pPr>
      <w:r>
        <w:rPr>
          <w:rFonts w:asciiTheme="minorHAnsi" w:hAnsiTheme="minorHAnsi"/>
          <w:b/>
          <w:sz w:val="22"/>
          <w:szCs w:val="22"/>
        </w:rPr>
        <w:t>In the chart below, list historic properties identified and evaluated in the APE. Every historic property that may be affected by the project should be included in the chart.</w:t>
      </w:r>
    </w:p>
    <w:p w14:paraId="60F859EA" w14:textId="77777777" w:rsidR="005D0F93" w:rsidRDefault="005D0F93">
      <w:pPr>
        <w:keepNext/>
        <w:widowControl w:val="0"/>
        <w:rPr>
          <w:rFonts w:asciiTheme="minorHAnsi" w:hAnsiTheme="minorHAnsi"/>
          <w:b/>
          <w:sz w:val="22"/>
          <w:szCs w:val="22"/>
        </w:rPr>
      </w:pPr>
    </w:p>
    <w:p w14:paraId="329E4A90" w14:textId="77777777" w:rsidR="005D0F93" w:rsidRDefault="009E4F71">
      <w:pPr>
        <w:keepNext/>
        <w:widowControl w:val="0"/>
        <w:ind w:left="720"/>
        <w:rPr>
          <w:rFonts w:asciiTheme="minorHAnsi" w:hAnsiTheme="minorHAnsi"/>
          <w:sz w:val="22"/>
          <w:szCs w:val="22"/>
        </w:rPr>
      </w:pPr>
      <w:r>
        <w:rPr>
          <w:rFonts w:asciiTheme="minorHAnsi" w:hAnsiTheme="minorHAnsi"/>
          <w:sz w:val="22"/>
          <w:szCs w:val="22"/>
        </w:rPr>
        <w:t xml:space="preserve">Upload the documentation (survey forms, Register nominations, concurrence(s) and/or objection(s), notes, and photos) that justify your National Register Status determination below.  </w:t>
      </w:r>
    </w:p>
    <w:p w14:paraId="7D9F4702" w14:textId="77777777" w:rsidR="005D0F93" w:rsidRDefault="005D0F93">
      <w:pPr>
        <w:keepNext/>
        <w:widowControl w:val="0"/>
        <w:rPr>
          <w:rFonts w:asciiTheme="minorHAnsi" w:hAnsiTheme="minorHAnsi"/>
          <w:b/>
          <w:sz w:val="22"/>
          <w:szCs w:val="22"/>
        </w:rPr>
      </w:pPr>
    </w:p>
    <w:tbl>
      <w:tblPr>
        <w:tblStyle w:val="TableGrid"/>
        <w:tblW w:w="8856" w:type="dxa"/>
        <w:tblInd w:w="743" w:type="dxa"/>
        <w:tblLook w:val="04A0" w:firstRow="1" w:lastRow="0" w:firstColumn="1" w:lastColumn="0" w:noHBand="0" w:noVBand="1"/>
      </w:tblPr>
      <w:tblGrid>
        <w:gridCol w:w="3315"/>
        <w:gridCol w:w="1745"/>
        <w:gridCol w:w="1910"/>
        <w:gridCol w:w="1886"/>
      </w:tblGrid>
      <w:tr w:rsidR="005D0F93" w14:paraId="097BEA87" w14:textId="77777777">
        <w:tc>
          <w:tcPr>
            <w:tcW w:w="2214" w:type="dxa"/>
            <w:tcBorders>
              <w:top w:val="single" w:sz="4" w:space="0" w:color="auto"/>
              <w:left w:val="single" w:sz="4" w:space="0" w:color="auto"/>
              <w:bottom w:val="single" w:sz="4" w:space="0" w:color="auto"/>
              <w:right w:val="single" w:sz="4" w:space="0" w:color="auto"/>
            </w:tcBorders>
            <w:hideMark/>
          </w:tcPr>
          <w:p w14:paraId="6274099E" w14:textId="77777777" w:rsidR="005D0F93" w:rsidRDefault="009E4F71">
            <w:pPr>
              <w:jc w:val="center"/>
              <w:rPr>
                <w:b/>
              </w:rPr>
            </w:pPr>
            <w:r>
              <w:rPr>
                <w:b/>
              </w:rPr>
              <w:t>Address / Location / District</w:t>
            </w:r>
          </w:p>
        </w:tc>
        <w:tc>
          <w:tcPr>
            <w:tcW w:w="2214" w:type="dxa"/>
            <w:tcBorders>
              <w:top w:val="single" w:sz="4" w:space="0" w:color="auto"/>
              <w:left w:val="single" w:sz="4" w:space="0" w:color="auto"/>
              <w:bottom w:val="single" w:sz="4" w:space="0" w:color="auto"/>
              <w:right w:val="single" w:sz="4" w:space="0" w:color="auto"/>
            </w:tcBorders>
            <w:hideMark/>
          </w:tcPr>
          <w:p w14:paraId="18A1CFD6" w14:textId="77777777" w:rsidR="005D0F93" w:rsidRDefault="009E4F71">
            <w:pPr>
              <w:jc w:val="center"/>
              <w:rPr>
                <w:b/>
              </w:rPr>
            </w:pPr>
            <w:r>
              <w:rPr>
                <w:b/>
              </w:rPr>
              <w:t>National Register Status</w:t>
            </w:r>
          </w:p>
        </w:tc>
        <w:tc>
          <w:tcPr>
            <w:tcW w:w="2214" w:type="dxa"/>
            <w:tcBorders>
              <w:top w:val="single" w:sz="4" w:space="0" w:color="auto"/>
              <w:left w:val="single" w:sz="4" w:space="0" w:color="auto"/>
              <w:bottom w:val="single" w:sz="4" w:space="0" w:color="auto"/>
              <w:right w:val="single" w:sz="4" w:space="0" w:color="auto"/>
            </w:tcBorders>
            <w:hideMark/>
          </w:tcPr>
          <w:p w14:paraId="12AF0BA1" w14:textId="77777777" w:rsidR="005D0F93" w:rsidRDefault="009E4F71">
            <w:pPr>
              <w:jc w:val="center"/>
              <w:rPr>
                <w:b/>
              </w:rPr>
            </w:pPr>
            <w:r>
              <w:rPr>
                <w:b/>
              </w:rPr>
              <w:t>SHPO Concurrence</w:t>
            </w:r>
          </w:p>
        </w:tc>
        <w:tc>
          <w:tcPr>
            <w:tcW w:w="2214" w:type="dxa"/>
            <w:tcBorders>
              <w:top w:val="single" w:sz="4" w:space="0" w:color="auto"/>
              <w:left w:val="single" w:sz="4" w:space="0" w:color="auto"/>
              <w:bottom w:val="single" w:sz="4" w:space="0" w:color="auto"/>
              <w:right w:val="single" w:sz="4" w:space="0" w:color="auto"/>
            </w:tcBorders>
            <w:hideMark/>
          </w:tcPr>
          <w:p w14:paraId="605DCC85" w14:textId="77777777" w:rsidR="005D0F93" w:rsidRDefault="009E4F71">
            <w:pPr>
              <w:jc w:val="center"/>
              <w:rPr>
                <w:b/>
              </w:rPr>
            </w:pPr>
            <w:r>
              <w:rPr>
                <w:b/>
              </w:rPr>
              <w:t>Sensitive Information</w:t>
            </w:r>
          </w:p>
        </w:tc>
      </w:tr>
      <w:tr w:rsidR="005D0F93" w14:paraId="424C98DD" w14:textId="77777777">
        <w:tc>
          <w:tcPr>
            <w:tcW w:w="0" w:type="auto"/>
          </w:tcPr>
          <w:p w14:paraId="71E0F935" w14:textId="77777777" w:rsidR="005D0F93" w:rsidRDefault="009E4F71">
            <w:pPr>
              <w:spacing w:beforeAutospacing="1" w:afterAutospacing="1"/>
            </w:pPr>
            <w:r>
              <w:rPr>
                <w:rFonts w:ascii="Calibri" w:hAnsi="Calibri"/>
                <w:sz w:val="22"/>
              </w:rPr>
              <w:t>Norway Opera House, 418 Main Street, Norway, ME</w:t>
            </w:r>
          </w:p>
        </w:tc>
        <w:tc>
          <w:tcPr>
            <w:tcW w:w="0" w:type="auto"/>
          </w:tcPr>
          <w:p w14:paraId="5EC560FC" w14:textId="77777777" w:rsidR="005D0F93" w:rsidRDefault="009E4F71">
            <w:pPr>
              <w:spacing w:beforeAutospacing="1" w:afterAutospacing="1"/>
            </w:pPr>
            <w:r>
              <w:rPr>
                <w:rFonts w:ascii="Calibri" w:hAnsi="Calibri"/>
                <w:sz w:val="22"/>
              </w:rPr>
              <w:t>Listed</w:t>
            </w:r>
          </w:p>
        </w:tc>
        <w:tc>
          <w:tcPr>
            <w:tcW w:w="0" w:type="auto"/>
          </w:tcPr>
          <w:p w14:paraId="552691C4" w14:textId="77777777" w:rsidR="005D0F93" w:rsidRDefault="009E4F71">
            <w:pPr>
              <w:spacing w:beforeAutospacing="1" w:afterAutospacing="1"/>
            </w:pPr>
            <w:r>
              <w:rPr>
                <w:rFonts w:ascii="Calibri" w:hAnsi="Calibri"/>
                <w:sz w:val="22"/>
              </w:rPr>
              <w:t>Yes</w:t>
            </w:r>
          </w:p>
        </w:tc>
        <w:tc>
          <w:tcPr>
            <w:tcW w:w="0" w:type="auto"/>
          </w:tcPr>
          <w:p w14:paraId="43B2ED76" w14:textId="77777777" w:rsidR="005D0F93" w:rsidRDefault="009E4F71">
            <w:pPr>
              <w:spacing w:beforeAutospacing="1" w:afterAutospacing="1"/>
            </w:pPr>
            <w:r>
              <w:rPr>
                <w:rFonts w:ascii="Calibri" w:hAnsi="Calibri"/>
                <w:sz w:val="22"/>
              </w:rPr>
              <w:sym w:font="Wingdings" w:char="F0FC"/>
            </w:r>
            <w:r>
              <w:rPr>
                <w:rFonts w:ascii="Calibri" w:hAnsi="Calibri"/>
                <w:sz w:val="22"/>
              </w:rPr>
              <w:t xml:space="preserve">  Not Sensitive</w:t>
            </w:r>
          </w:p>
        </w:tc>
      </w:tr>
    </w:tbl>
    <w:p w14:paraId="0F913DB1" w14:textId="77777777" w:rsidR="005D0F93" w:rsidRDefault="005D0F93">
      <w:pPr>
        <w:rPr>
          <w:rFonts w:asciiTheme="minorHAnsi" w:hAnsiTheme="minorHAnsi"/>
          <w:b/>
          <w:sz w:val="22"/>
          <w:szCs w:val="22"/>
        </w:rPr>
      </w:pPr>
    </w:p>
    <w:p w14:paraId="51F855E3" w14:textId="77777777" w:rsidR="005D0F93" w:rsidRDefault="009E4F71">
      <w:pPr>
        <w:ind w:firstLine="720"/>
        <w:rPr>
          <w:rFonts w:asciiTheme="minorHAnsi" w:hAnsiTheme="minorHAnsi"/>
          <w:b/>
          <w:sz w:val="22"/>
          <w:szCs w:val="22"/>
        </w:rPr>
      </w:pPr>
      <w:r>
        <w:rPr>
          <w:rFonts w:asciiTheme="minorHAnsi" w:hAnsiTheme="minorHAnsi"/>
          <w:b/>
          <w:sz w:val="22"/>
          <w:szCs w:val="22"/>
        </w:rPr>
        <w:t>Additional Notes:</w:t>
      </w:r>
    </w:p>
    <w:tbl>
      <w:tblPr>
        <w:tblStyle w:val="TableGrid"/>
        <w:tblpPr w:leftFromText="180" w:rightFromText="180" w:vertAnchor="text" w:horzAnchor="margin" w:tblpXSpec="center"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3"/>
      </w:tblGrid>
      <w:tr w:rsidR="005D0F93" w14:paraId="10F0E0EE" w14:textId="77777777">
        <w:trPr>
          <w:trHeight w:val="561"/>
        </w:trPr>
        <w:tc>
          <w:tcPr>
            <w:tcW w:w="7233" w:type="dxa"/>
            <w:hideMark/>
          </w:tcPr>
          <w:p w14:paraId="3F03D436" w14:textId="77777777" w:rsidR="005D0F93" w:rsidRDefault="005D0F93"/>
        </w:tc>
      </w:tr>
    </w:tbl>
    <w:p w14:paraId="03F1BE9D" w14:textId="77777777" w:rsidR="005D0F93" w:rsidRDefault="005D0F93">
      <w:pPr>
        <w:rPr>
          <w:rFonts w:asciiTheme="minorHAnsi" w:hAnsiTheme="minorHAnsi"/>
          <w:b/>
          <w:sz w:val="22"/>
          <w:szCs w:val="22"/>
        </w:rPr>
      </w:pPr>
    </w:p>
    <w:p w14:paraId="6C2A50B1" w14:textId="77777777" w:rsidR="005D0F93" w:rsidRDefault="005D0F93">
      <w:pPr>
        <w:pStyle w:val="ListParagraph"/>
        <w:keepNext/>
        <w:widowControl w:val="0"/>
        <w:rPr>
          <w:rFonts w:asciiTheme="minorHAnsi" w:hAnsiTheme="minorHAnsi"/>
          <w:b/>
          <w:sz w:val="22"/>
          <w:szCs w:val="22"/>
        </w:rPr>
      </w:pPr>
    </w:p>
    <w:p w14:paraId="2E669754" w14:textId="77777777" w:rsidR="005D0F93" w:rsidRDefault="005D0F93">
      <w:pPr>
        <w:pStyle w:val="ListParagraph"/>
        <w:keepNext/>
        <w:widowControl w:val="0"/>
        <w:rPr>
          <w:rFonts w:asciiTheme="minorHAnsi" w:hAnsiTheme="minorHAnsi"/>
          <w:b/>
          <w:sz w:val="22"/>
          <w:szCs w:val="22"/>
        </w:rPr>
      </w:pPr>
    </w:p>
    <w:p w14:paraId="30C84343" w14:textId="77777777" w:rsidR="005D0F93" w:rsidRDefault="009E4F71">
      <w:pPr>
        <w:pStyle w:val="ListParagraph"/>
        <w:keepNext/>
        <w:widowControl w:val="0"/>
        <w:numPr>
          <w:ilvl w:val="0"/>
          <w:numId w:val="20"/>
        </w:numPr>
        <w:rPr>
          <w:rFonts w:asciiTheme="minorHAnsi" w:hAnsiTheme="minorHAnsi"/>
          <w:b/>
          <w:sz w:val="22"/>
          <w:szCs w:val="22"/>
        </w:rPr>
      </w:pPr>
      <w:r>
        <w:rPr>
          <w:rFonts w:asciiTheme="minorHAnsi" w:hAnsiTheme="minorHAnsi"/>
          <w:b/>
          <w:sz w:val="22"/>
          <w:szCs w:val="22"/>
        </w:rPr>
        <w:t>Was a survey of historic buildings and/or archeological sites done as part of the project?</w:t>
      </w:r>
    </w:p>
    <w:p w14:paraId="0DC941B3" w14:textId="77777777" w:rsidR="005D0F93" w:rsidRDefault="005D0F93">
      <w:pPr>
        <w:keepNext/>
        <w:widowControl w:val="0"/>
        <w:rPr>
          <w:rFonts w:asciiTheme="minorHAnsi" w:hAnsiTheme="minorHAnsi"/>
          <w:b/>
          <w:sz w:val="22"/>
          <w:szCs w:val="22"/>
        </w:rPr>
      </w:pPr>
    </w:p>
    <w:tbl>
      <w:tblPr>
        <w:tblStyle w:val="TableGrid"/>
        <w:tblW w:w="0" w:type="auto"/>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F309523" w14:textId="77777777">
        <w:trPr>
          <w:trHeight w:val="511"/>
        </w:trPr>
        <w:tc>
          <w:tcPr>
            <w:tcW w:w="0" w:type="auto"/>
            <w:hideMark/>
          </w:tcPr>
          <w:p w14:paraId="7CEA3A21" w14:textId="77777777" w:rsidR="005D0F93" w:rsidRDefault="005D0F93">
            <w:pPr>
              <w:rPr>
                <w:rFonts w:ascii="Calibri" w:hAnsi="Calibri"/>
              </w:rPr>
            </w:pPr>
          </w:p>
        </w:tc>
        <w:tc>
          <w:tcPr>
            <w:tcW w:w="0" w:type="auto"/>
            <w:hideMark/>
          </w:tcPr>
          <w:p w14:paraId="40C4F67B" w14:textId="77777777" w:rsidR="005D0F93" w:rsidRDefault="009E4F71">
            <w:pPr>
              <w:rPr>
                <w:rFonts w:ascii="Calibri" w:hAnsi="Calibri"/>
              </w:rPr>
            </w:pPr>
            <w:r>
              <w:t>Yes</w:t>
            </w:r>
          </w:p>
        </w:tc>
      </w:tr>
      <w:tr w:rsidR="005D0F93" w14:paraId="3F827D2D" w14:textId="77777777">
        <w:trPr>
          <w:trHeight w:val="511"/>
        </w:trPr>
        <w:tc>
          <w:tcPr>
            <w:tcW w:w="0" w:type="auto"/>
            <w:hideMark/>
          </w:tcPr>
          <w:p w14:paraId="65D6525A" w14:textId="77777777" w:rsidR="005D0F93" w:rsidRDefault="009E4F71">
            <w:pPr>
              <w:spacing w:beforeAutospacing="1" w:afterAutospacing="1"/>
              <w:rPr>
                <w:rFonts w:ascii="Calibri" w:hAnsi="Calibri"/>
              </w:rPr>
            </w:pPr>
            <w:r>
              <w:rPr>
                <w:rFonts w:ascii="Calibri" w:hAnsi="Calibri"/>
              </w:rPr>
              <w:sym w:font="Wingdings" w:char="F0FC"/>
            </w:r>
          </w:p>
        </w:tc>
        <w:tc>
          <w:tcPr>
            <w:tcW w:w="0" w:type="auto"/>
            <w:hideMark/>
          </w:tcPr>
          <w:p w14:paraId="6A224373" w14:textId="77777777" w:rsidR="005D0F93" w:rsidRDefault="009E4F71">
            <w:pPr>
              <w:rPr>
                <w:rFonts w:ascii="Calibri" w:hAnsi="Calibri"/>
              </w:rPr>
            </w:pPr>
            <w:r>
              <w:t>No</w:t>
            </w:r>
          </w:p>
        </w:tc>
      </w:tr>
    </w:tbl>
    <w:p w14:paraId="0C08FE7E" w14:textId="77777777" w:rsidR="005D0F93" w:rsidRDefault="005D0F93">
      <w:pPr>
        <w:keepNext/>
        <w:widowControl w:val="0"/>
        <w:rPr>
          <w:rFonts w:asciiTheme="minorHAnsi" w:hAnsiTheme="minorHAnsi"/>
          <w:sz w:val="22"/>
          <w:szCs w:val="22"/>
        </w:rPr>
      </w:pPr>
    </w:p>
    <w:p w14:paraId="5017E4C4" w14:textId="77777777" w:rsidR="005D0F93" w:rsidRDefault="009E4F71">
      <w:pPr>
        <w:keepNext/>
        <w:widowControl w:val="0"/>
        <w:rPr>
          <w:rFonts w:asciiTheme="minorHAnsi" w:hAnsiTheme="minorHAnsi"/>
          <w:b/>
          <w:i/>
          <w:sz w:val="22"/>
          <w:szCs w:val="22"/>
        </w:rPr>
      </w:pPr>
      <w:r>
        <w:rPr>
          <w:rFonts w:asciiTheme="minorHAnsi" w:hAnsiTheme="minorHAnsi"/>
          <w:b/>
          <w:i/>
          <w:sz w:val="22"/>
          <w:szCs w:val="22"/>
        </w:rPr>
        <w:t xml:space="preserve">Step 3 –Assess Effects of the Project on Historic Properties </w:t>
      </w:r>
    </w:p>
    <w:p w14:paraId="3FB0077F" w14:textId="77777777" w:rsidR="005D0F93" w:rsidRDefault="005D0F93">
      <w:pPr>
        <w:keepNext/>
        <w:widowControl w:val="0"/>
        <w:rPr>
          <w:rFonts w:asciiTheme="minorHAnsi" w:hAnsiTheme="minorHAnsi"/>
          <w:b/>
          <w:sz w:val="22"/>
          <w:szCs w:val="22"/>
        </w:rPr>
      </w:pPr>
    </w:p>
    <w:p w14:paraId="5F1C7A3D" w14:textId="77777777" w:rsidR="005D0F93" w:rsidRDefault="009E4F71">
      <w:pPr>
        <w:keepNext/>
        <w:widowControl w:val="0"/>
        <w:rPr>
          <w:rFonts w:asciiTheme="minorHAnsi" w:hAnsiTheme="minorHAnsi"/>
          <w:sz w:val="22"/>
          <w:szCs w:val="22"/>
          <w:u w:val="single"/>
        </w:rPr>
      </w:pPr>
      <w:r>
        <w:rPr>
          <w:rFonts w:asciiTheme="minorHAnsi" w:hAnsiTheme="minorHAnsi"/>
          <w:sz w:val="22"/>
          <w:szCs w:val="22"/>
        </w:rPr>
        <w:t>Only properties that are listed on or eligible for the National Register of Historic Places receive further consideration under Section 106.   Assess the effect(s) of the project by applying the Criteria of Adverse Effect. (</w:t>
      </w:r>
      <w:r>
        <w:rPr>
          <w:rFonts w:asciiTheme="minorHAnsi" w:hAnsiTheme="minorHAnsi"/>
          <w:sz w:val="22"/>
          <w:szCs w:val="22"/>
          <w:u w:val="single"/>
        </w:rPr>
        <w:t>36 CFR 800.</w:t>
      </w:r>
      <w:r>
        <w:rPr>
          <w:rFonts w:asciiTheme="minorHAnsi" w:hAnsiTheme="minorHAnsi"/>
          <w:sz w:val="22"/>
          <w:szCs w:val="22"/>
        </w:rPr>
        <w:t xml:space="preserve">5)]  Consider direct and indirect effects as applicable as per guidance on </w:t>
      </w:r>
      <w:r>
        <w:rPr>
          <w:rFonts w:asciiTheme="minorHAnsi" w:hAnsiTheme="minorHAnsi"/>
          <w:sz w:val="22"/>
          <w:szCs w:val="22"/>
          <w:u w:val="single"/>
        </w:rPr>
        <w:t>direct and indirect effects.</w:t>
      </w:r>
    </w:p>
    <w:p w14:paraId="628A4D9A" w14:textId="77777777" w:rsidR="005D0F93" w:rsidRDefault="005D0F93">
      <w:pPr>
        <w:keepNext/>
        <w:widowControl w:val="0"/>
        <w:rPr>
          <w:rFonts w:asciiTheme="minorHAnsi" w:hAnsiTheme="minorHAnsi"/>
          <w:sz w:val="22"/>
          <w:szCs w:val="22"/>
          <w:u w:val="single"/>
        </w:rPr>
      </w:pPr>
    </w:p>
    <w:p w14:paraId="6ECFE5CF" w14:textId="77777777" w:rsidR="005D0F93" w:rsidRDefault="009E4F71">
      <w:pPr>
        <w:keepNext/>
        <w:widowControl w:val="0"/>
        <w:rPr>
          <w:rFonts w:asciiTheme="minorHAnsi" w:hAnsiTheme="minorHAnsi"/>
          <w:b/>
          <w:sz w:val="22"/>
          <w:szCs w:val="22"/>
        </w:rPr>
      </w:pPr>
      <w:r>
        <w:rPr>
          <w:rFonts w:asciiTheme="minorHAnsi" w:hAnsiTheme="minorHAnsi"/>
          <w:b/>
          <w:sz w:val="22"/>
          <w:szCs w:val="22"/>
        </w:rPr>
        <w:t xml:space="preserve">Choose one of the findings below - No Historic Properties Affected, No Adverse Effect, or Adverse Effect; and seek concurrence from consulting parties.  </w:t>
      </w:r>
    </w:p>
    <w:p w14:paraId="38B02060" w14:textId="77777777" w:rsidR="005D0F93" w:rsidRDefault="005D0F93">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3265"/>
      </w:tblGrid>
      <w:tr w:rsidR="005D0F93" w14:paraId="6BA611E3" w14:textId="77777777">
        <w:trPr>
          <w:trHeight w:val="511"/>
        </w:trPr>
        <w:tc>
          <w:tcPr>
            <w:tcW w:w="0" w:type="auto"/>
            <w:hideMark/>
          </w:tcPr>
          <w:p w14:paraId="57D6C52F" w14:textId="77777777" w:rsidR="005D0F93" w:rsidRDefault="005D0F93"/>
        </w:tc>
        <w:tc>
          <w:tcPr>
            <w:tcW w:w="0" w:type="auto"/>
            <w:hideMark/>
          </w:tcPr>
          <w:p w14:paraId="655792C2" w14:textId="77777777" w:rsidR="005D0F93" w:rsidRDefault="009E4F71">
            <w:r>
              <w:t>No Historic Properties Affected</w:t>
            </w:r>
          </w:p>
        </w:tc>
      </w:tr>
    </w:tbl>
    <w:p w14:paraId="5D092381" w14:textId="77777777" w:rsidR="005D0F93" w:rsidRDefault="005D0F93">
      <w:pPr>
        <w:keepNext/>
        <w:widowControl w:val="0"/>
        <w:rPr>
          <w:rFonts w:asciiTheme="minorHAnsi" w:hAnsiTheme="minorHAnsi"/>
          <w:b/>
          <w:sz w:val="22"/>
          <w:szCs w:val="22"/>
        </w:rPr>
      </w:pPr>
    </w:p>
    <w:p w14:paraId="42A3F763" w14:textId="77777777" w:rsidR="005D0F93" w:rsidRDefault="005D0F93">
      <w:pPr>
        <w:keepNext/>
        <w:widowControl w:val="0"/>
        <w:rPr>
          <w:rFonts w:asciiTheme="minorHAnsi" w:hAnsiTheme="minorHAnsi"/>
          <w:sz w:val="22"/>
          <w:szCs w:val="22"/>
        </w:rPr>
      </w:pPr>
    </w:p>
    <w:p w14:paraId="27565D8B" w14:textId="77777777" w:rsidR="005D0F93" w:rsidRDefault="005D0F93">
      <w:pPr>
        <w:keepNext/>
        <w:widowControl w:val="0"/>
        <w:rPr>
          <w:rFonts w:asciiTheme="minorHAnsi" w:hAnsiTheme="minorHAnsi"/>
          <w:sz w:val="22"/>
          <w:szCs w:val="22"/>
        </w:rPr>
      </w:pPr>
    </w:p>
    <w:p w14:paraId="374F6966" w14:textId="77777777" w:rsidR="005D0F93" w:rsidRDefault="005D0F93">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1975"/>
      </w:tblGrid>
      <w:tr w:rsidR="005D0F93" w14:paraId="7E657AA3" w14:textId="77777777">
        <w:trPr>
          <w:trHeight w:val="511"/>
        </w:trPr>
        <w:tc>
          <w:tcPr>
            <w:tcW w:w="0" w:type="auto"/>
            <w:hideMark/>
          </w:tcPr>
          <w:p w14:paraId="7C8B47F7" w14:textId="77777777" w:rsidR="005D0F93" w:rsidRDefault="009E4F71">
            <w:pPr>
              <w:spacing w:beforeAutospacing="1" w:afterAutospacing="1"/>
            </w:pPr>
            <w:r>
              <w:sym w:font="Wingdings" w:char="F0FC"/>
            </w:r>
          </w:p>
        </w:tc>
        <w:tc>
          <w:tcPr>
            <w:tcW w:w="0" w:type="auto"/>
            <w:hideMark/>
          </w:tcPr>
          <w:p w14:paraId="0654CDBD" w14:textId="77777777" w:rsidR="005D0F93" w:rsidRDefault="009E4F71">
            <w:r>
              <w:t>No Adverse Effect</w:t>
            </w:r>
          </w:p>
        </w:tc>
      </w:tr>
    </w:tbl>
    <w:p w14:paraId="161EBB26" w14:textId="77777777" w:rsidR="005D0F93" w:rsidRDefault="005D0F93">
      <w:pPr>
        <w:keepNext/>
        <w:widowControl w:val="0"/>
        <w:rPr>
          <w:rFonts w:asciiTheme="minorHAnsi" w:hAnsiTheme="minorHAnsi"/>
          <w:b/>
          <w:sz w:val="22"/>
          <w:szCs w:val="22"/>
        </w:rPr>
      </w:pPr>
    </w:p>
    <w:p w14:paraId="33FE6511" w14:textId="77777777" w:rsidR="005D0F93" w:rsidRDefault="009E4F71">
      <w:pPr>
        <w:keepNext/>
        <w:widowControl w:val="0"/>
        <w:rPr>
          <w:rFonts w:asciiTheme="minorHAnsi" w:hAnsiTheme="minorHAnsi"/>
          <w:sz w:val="22"/>
          <w:szCs w:val="22"/>
        </w:rPr>
      </w:pPr>
      <w:r>
        <w:rPr>
          <w:rFonts w:asciiTheme="minorHAnsi" w:hAnsiTheme="minorHAnsi"/>
          <w:sz w:val="22"/>
          <w:szCs w:val="22"/>
        </w:rPr>
        <w:t xml:space="preserve">          Based on the response, the review is in compliance with this section.</w:t>
      </w:r>
    </w:p>
    <w:p w14:paraId="417802DC" w14:textId="77777777" w:rsidR="005D0F93" w:rsidRDefault="009E4F71">
      <w:pPr>
        <w:keepNext/>
        <w:widowControl w:val="0"/>
        <w:rPr>
          <w:rFonts w:asciiTheme="minorHAnsi" w:hAnsiTheme="minorHAnsi"/>
          <w:b/>
          <w:sz w:val="22"/>
          <w:szCs w:val="22"/>
        </w:rPr>
      </w:pPr>
      <w:r>
        <w:rPr>
          <w:rFonts w:asciiTheme="minorHAnsi" w:hAnsiTheme="minorHAnsi"/>
          <w:sz w:val="22"/>
          <w:szCs w:val="22"/>
        </w:rPr>
        <w:t xml:space="preserve">          </w:t>
      </w:r>
      <w:r>
        <w:rPr>
          <w:rFonts w:asciiTheme="minorHAnsi" w:hAnsiTheme="minorHAnsi"/>
          <w:b/>
          <w:sz w:val="22"/>
          <w:szCs w:val="22"/>
        </w:rPr>
        <w:t xml:space="preserve">Document reason for finding: </w:t>
      </w:r>
    </w:p>
    <w:tbl>
      <w:tblPr>
        <w:tblStyle w:val="TableGrid"/>
        <w:tblpPr w:leftFromText="180" w:rightFromText="180" w:vertAnchor="text" w:horzAnchor="margin" w:tblpXSpec="center" w:tblpY="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0"/>
      </w:tblGrid>
      <w:tr w:rsidR="005D0F93" w14:paraId="461B4E6D" w14:textId="77777777">
        <w:tc>
          <w:tcPr>
            <w:tcW w:w="7800" w:type="dxa"/>
            <w:hideMark/>
          </w:tcPr>
          <w:p w14:paraId="341288EA" w14:textId="77777777" w:rsidR="005D0F93" w:rsidRDefault="009E4F71">
            <w:pPr>
              <w:keepNext/>
              <w:widowControl w:val="0"/>
              <w:spacing w:beforeAutospacing="1" w:afterAutospacing="1"/>
            </w:pPr>
            <w:r>
              <w:t>The Maine Historic Preservation Commission (MHPC) generally agrees that the proposed undertaking will have no adverse effect upon the Norway opera House. Please see the MHPC concurrence letter in the supporting documentation.</w:t>
            </w:r>
          </w:p>
        </w:tc>
      </w:tr>
    </w:tbl>
    <w:p w14:paraId="209C8823" w14:textId="77777777" w:rsidR="005D0F93" w:rsidRDefault="005D0F93">
      <w:pPr>
        <w:keepNext/>
        <w:widowControl w:val="0"/>
        <w:rPr>
          <w:rFonts w:asciiTheme="minorHAnsi" w:hAnsiTheme="minorHAnsi"/>
          <w:b/>
          <w:sz w:val="22"/>
          <w:szCs w:val="22"/>
        </w:rPr>
      </w:pPr>
    </w:p>
    <w:p w14:paraId="301F66B4" w14:textId="77777777" w:rsidR="005D0F93" w:rsidRDefault="009E4F71">
      <w:pPr>
        <w:keepNext/>
        <w:widowControl w:val="0"/>
        <w:rPr>
          <w:rFonts w:asciiTheme="minorHAnsi" w:hAnsiTheme="minorHAnsi"/>
          <w:b/>
          <w:sz w:val="22"/>
          <w:szCs w:val="22"/>
        </w:rPr>
      </w:pPr>
      <w:r>
        <w:rPr>
          <w:rFonts w:asciiTheme="minorHAnsi" w:hAnsiTheme="minorHAnsi"/>
          <w:b/>
          <w:sz w:val="22"/>
          <w:szCs w:val="22"/>
        </w:rPr>
        <w:t xml:space="preserve">         Does the No Adverse Effect finding contain conditions? </w:t>
      </w:r>
    </w:p>
    <w:p w14:paraId="3FB3E5E0" w14:textId="77777777" w:rsidR="005D0F93" w:rsidRDefault="005D0F93">
      <w:pPr>
        <w:keepNext/>
        <w:widowControl w:val="0"/>
        <w:ind w:left="720" w:firstLine="720"/>
        <w:rPr>
          <w:rFonts w:asciiTheme="minorHAnsi" w:hAnsiTheme="minorHAnsi"/>
          <w:sz w:val="22"/>
          <w:szCs w:val="22"/>
        </w:rPr>
      </w:pPr>
    </w:p>
    <w:tbl>
      <w:tblPr>
        <w:tblStyle w:val="TableGrid"/>
        <w:tblpPr w:leftFromText="180" w:rightFromText="180" w:vertAnchor="text" w:horzAnchor="margin" w:tblpX="396"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2625"/>
      </w:tblGrid>
      <w:tr w:rsidR="005D0F93" w14:paraId="69A4F59D" w14:textId="77777777">
        <w:trPr>
          <w:trHeight w:val="592"/>
        </w:trPr>
        <w:tc>
          <w:tcPr>
            <w:tcW w:w="0" w:type="auto"/>
            <w:hideMark/>
          </w:tcPr>
          <w:p w14:paraId="73869E16" w14:textId="77777777" w:rsidR="005D0F93" w:rsidRDefault="009E4F71">
            <w:pPr>
              <w:keepNext/>
              <w:widowControl w:val="0"/>
              <w:spacing w:beforeAutospacing="1" w:afterAutospacing="1"/>
            </w:pPr>
            <w:r>
              <w:sym w:font="Wingdings" w:char="F0FC"/>
            </w:r>
          </w:p>
          <w:p w14:paraId="0E6B986C" w14:textId="77777777" w:rsidR="005D0F93" w:rsidRDefault="005D0F93">
            <w:pPr>
              <w:keepNext/>
              <w:widowControl w:val="0"/>
            </w:pPr>
          </w:p>
        </w:tc>
        <w:tc>
          <w:tcPr>
            <w:tcW w:w="0" w:type="auto"/>
            <w:hideMark/>
          </w:tcPr>
          <w:p w14:paraId="50C32666" w14:textId="77777777" w:rsidR="005D0F93" w:rsidRDefault="009E4F71">
            <w:pPr>
              <w:keepNext/>
              <w:widowControl w:val="0"/>
            </w:pPr>
            <w:r>
              <w:t>Yes (check all that apply)</w:t>
            </w:r>
          </w:p>
        </w:tc>
      </w:tr>
    </w:tbl>
    <w:p w14:paraId="786F6AB6" w14:textId="77777777" w:rsidR="005D0F93" w:rsidRDefault="005D0F93">
      <w:pPr>
        <w:keepNext/>
        <w:widowControl w:val="0"/>
        <w:rPr>
          <w:rFonts w:asciiTheme="minorHAnsi" w:hAnsiTheme="minorHAnsi"/>
          <w:sz w:val="22"/>
          <w:szCs w:val="22"/>
        </w:rPr>
      </w:pPr>
    </w:p>
    <w:p w14:paraId="655DD0C9" w14:textId="77777777" w:rsidR="005D0F93" w:rsidRDefault="005D0F93">
      <w:pPr>
        <w:keepNext/>
        <w:widowControl w:val="0"/>
        <w:rPr>
          <w:rFonts w:asciiTheme="minorHAnsi" w:hAnsiTheme="minorHAnsi"/>
          <w:sz w:val="22"/>
          <w:szCs w:val="22"/>
        </w:rPr>
      </w:pPr>
    </w:p>
    <w:tbl>
      <w:tblPr>
        <w:tblStyle w:val="TableGrid"/>
        <w:tblpPr w:leftFromText="180" w:rightFromText="180" w:vertAnchor="text" w:horzAnchor="page" w:tblpX="2878" w:tblpY="1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466"/>
      </w:tblGrid>
      <w:tr w:rsidR="005D0F93" w14:paraId="7DC79C1C" w14:textId="77777777">
        <w:trPr>
          <w:trHeight w:val="592"/>
        </w:trPr>
        <w:tc>
          <w:tcPr>
            <w:tcW w:w="0" w:type="auto"/>
            <w:hideMark/>
          </w:tcPr>
          <w:p w14:paraId="5B1F94D9" w14:textId="77777777" w:rsidR="005D0F93" w:rsidRDefault="005D0F93">
            <w:pPr>
              <w:keepNext/>
              <w:widowControl w:val="0"/>
            </w:pPr>
          </w:p>
        </w:tc>
        <w:tc>
          <w:tcPr>
            <w:tcW w:w="0" w:type="auto"/>
            <w:hideMark/>
          </w:tcPr>
          <w:p w14:paraId="659E1CE6" w14:textId="77777777" w:rsidR="005D0F93" w:rsidRDefault="009E4F71">
            <w:pPr>
              <w:keepNext/>
              <w:widowControl w:val="0"/>
            </w:pPr>
            <w:r>
              <w:t>Avoidance</w:t>
            </w:r>
          </w:p>
        </w:tc>
      </w:tr>
      <w:tr w:rsidR="005D0F93" w14:paraId="038109C9" w14:textId="77777777">
        <w:trPr>
          <w:trHeight w:val="592"/>
        </w:trPr>
        <w:tc>
          <w:tcPr>
            <w:tcW w:w="0" w:type="auto"/>
            <w:hideMark/>
          </w:tcPr>
          <w:p w14:paraId="6DBCE856" w14:textId="77777777" w:rsidR="005D0F93" w:rsidRDefault="005D0F93">
            <w:pPr>
              <w:keepNext/>
              <w:widowControl w:val="0"/>
            </w:pPr>
          </w:p>
        </w:tc>
        <w:tc>
          <w:tcPr>
            <w:tcW w:w="0" w:type="auto"/>
            <w:hideMark/>
          </w:tcPr>
          <w:p w14:paraId="032A295A" w14:textId="77777777" w:rsidR="005D0F93" w:rsidRDefault="009E4F71">
            <w:pPr>
              <w:keepNext/>
              <w:widowControl w:val="0"/>
            </w:pPr>
            <w:r>
              <w:t>Modification of project</w:t>
            </w:r>
          </w:p>
        </w:tc>
      </w:tr>
      <w:tr w:rsidR="005D0F93" w14:paraId="51A382F4" w14:textId="77777777">
        <w:trPr>
          <w:trHeight w:val="592"/>
        </w:trPr>
        <w:tc>
          <w:tcPr>
            <w:tcW w:w="0" w:type="auto"/>
            <w:hideMark/>
          </w:tcPr>
          <w:p w14:paraId="08611E52" w14:textId="77777777" w:rsidR="005D0F93" w:rsidRDefault="005D0F93">
            <w:pPr>
              <w:keepNext/>
              <w:widowControl w:val="0"/>
            </w:pPr>
          </w:p>
        </w:tc>
        <w:tc>
          <w:tcPr>
            <w:tcW w:w="0" w:type="auto"/>
            <w:hideMark/>
          </w:tcPr>
          <w:p w14:paraId="10D4E009" w14:textId="77777777" w:rsidR="005D0F93" w:rsidRDefault="009E4F71">
            <w:pPr>
              <w:keepNext/>
              <w:widowControl w:val="0"/>
            </w:pPr>
            <w:r>
              <w:t>Other</w:t>
            </w:r>
          </w:p>
        </w:tc>
      </w:tr>
    </w:tbl>
    <w:p w14:paraId="08E39ABE" w14:textId="77777777" w:rsidR="005D0F93" w:rsidRDefault="005D0F93">
      <w:pPr>
        <w:keepNext/>
        <w:widowControl w:val="0"/>
        <w:ind w:left="720" w:firstLine="720"/>
        <w:rPr>
          <w:rFonts w:asciiTheme="minorHAnsi" w:hAnsiTheme="minorHAnsi"/>
          <w:sz w:val="22"/>
          <w:szCs w:val="22"/>
        </w:rPr>
      </w:pPr>
    </w:p>
    <w:p w14:paraId="1EB4252C" w14:textId="77777777" w:rsidR="005D0F93" w:rsidRDefault="005D0F93">
      <w:pPr>
        <w:keepNext/>
        <w:widowControl w:val="0"/>
        <w:ind w:left="720" w:firstLine="720"/>
        <w:rPr>
          <w:rFonts w:asciiTheme="minorHAnsi" w:hAnsiTheme="minorHAnsi"/>
          <w:sz w:val="22"/>
          <w:szCs w:val="22"/>
        </w:rPr>
      </w:pPr>
    </w:p>
    <w:p w14:paraId="0002BAAB" w14:textId="77777777" w:rsidR="005D0F93" w:rsidRDefault="005D0F93">
      <w:pPr>
        <w:keepNext/>
        <w:widowControl w:val="0"/>
        <w:ind w:left="720" w:firstLine="720"/>
        <w:rPr>
          <w:rFonts w:asciiTheme="minorHAnsi" w:hAnsiTheme="minorHAnsi"/>
          <w:sz w:val="22"/>
          <w:szCs w:val="22"/>
        </w:rPr>
      </w:pPr>
    </w:p>
    <w:p w14:paraId="03BFCFA6" w14:textId="77777777" w:rsidR="005D0F93" w:rsidRDefault="005D0F93">
      <w:pPr>
        <w:keepNext/>
        <w:widowControl w:val="0"/>
        <w:ind w:left="720" w:firstLine="720"/>
        <w:rPr>
          <w:rFonts w:asciiTheme="minorHAnsi" w:hAnsiTheme="minorHAnsi"/>
          <w:sz w:val="22"/>
          <w:szCs w:val="22"/>
        </w:rPr>
      </w:pPr>
    </w:p>
    <w:p w14:paraId="708DB625" w14:textId="77777777" w:rsidR="005D0F93" w:rsidRDefault="005D0F93">
      <w:pPr>
        <w:keepNext/>
        <w:widowControl w:val="0"/>
        <w:ind w:left="720" w:firstLine="720"/>
        <w:rPr>
          <w:rFonts w:asciiTheme="minorHAnsi" w:hAnsiTheme="minorHAnsi"/>
          <w:sz w:val="22"/>
          <w:szCs w:val="22"/>
        </w:rPr>
      </w:pPr>
    </w:p>
    <w:p w14:paraId="0791A2E0" w14:textId="77777777" w:rsidR="005D0F93" w:rsidRDefault="005D0F93">
      <w:pPr>
        <w:keepNext/>
        <w:widowControl w:val="0"/>
        <w:ind w:left="1440" w:firstLine="720"/>
        <w:rPr>
          <w:rFonts w:asciiTheme="minorHAnsi" w:hAnsiTheme="minorHAnsi"/>
          <w:sz w:val="22"/>
          <w:szCs w:val="22"/>
        </w:rPr>
      </w:pPr>
    </w:p>
    <w:p w14:paraId="79222870" w14:textId="77777777" w:rsidR="005D0F93" w:rsidRDefault="005D0F93">
      <w:pPr>
        <w:keepNext/>
        <w:widowControl w:val="0"/>
        <w:ind w:left="1440" w:firstLine="720"/>
        <w:rPr>
          <w:rFonts w:asciiTheme="minorHAnsi" w:hAnsiTheme="minorHAnsi"/>
          <w:sz w:val="22"/>
          <w:szCs w:val="22"/>
        </w:rPr>
      </w:pPr>
    </w:p>
    <w:p w14:paraId="2E765251" w14:textId="77777777" w:rsidR="005D0F93" w:rsidRDefault="009E4F71">
      <w:pPr>
        <w:keepNext/>
        <w:widowControl w:val="0"/>
        <w:rPr>
          <w:rFonts w:asciiTheme="minorHAnsi" w:hAnsiTheme="minorHAnsi"/>
          <w:sz w:val="22"/>
          <w:szCs w:val="22"/>
        </w:rPr>
      </w:pPr>
      <w:r>
        <w:rPr>
          <w:rFonts w:asciiTheme="minorHAnsi" w:hAnsiTheme="minorHAnsi"/>
          <w:sz w:val="22"/>
          <w:szCs w:val="22"/>
        </w:rPr>
        <w:t xml:space="preserve">          </w:t>
      </w:r>
    </w:p>
    <w:p w14:paraId="0C40AA32" w14:textId="77777777" w:rsidR="005D0F93" w:rsidRDefault="009E4F71">
      <w:pPr>
        <w:keepNext/>
        <w:widowControl w:val="0"/>
        <w:rPr>
          <w:rFonts w:asciiTheme="minorHAnsi" w:hAnsiTheme="minorHAnsi"/>
          <w:sz w:val="22"/>
          <w:szCs w:val="22"/>
        </w:rPr>
      </w:pPr>
      <w:r>
        <w:rPr>
          <w:rFonts w:asciiTheme="minorHAnsi" w:hAnsiTheme="minorHAnsi"/>
          <w:sz w:val="22"/>
          <w:szCs w:val="22"/>
        </w:rPr>
        <w:t xml:space="preserve">           Describe conditions here: </w:t>
      </w:r>
    </w:p>
    <w:tbl>
      <w:tblPr>
        <w:tblStyle w:val="TableGrid"/>
        <w:tblpPr w:leftFromText="187" w:rightFromText="187" w:vertAnchor="text" w:horzAnchor="page" w:tblpX="2298" w:tblpY="242"/>
        <w:tblOverlap w:val="never"/>
        <w:tblW w:w="7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6"/>
      </w:tblGrid>
      <w:tr w:rsidR="005D0F93" w14:paraId="24D1B7B0" w14:textId="77777777">
        <w:trPr>
          <w:trHeight w:val="574"/>
        </w:trPr>
        <w:tc>
          <w:tcPr>
            <w:tcW w:w="0" w:type="auto"/>
            <w:hideMark/>
          </w:tcPr>
          <w:p w14:paraId="27CDFF8E" w14:textId="77777777" w:rsidR="005D0F93" w:rsidRDefault="009E4F71">
            <w:pPr>
              <w:keepNext/>
              <w:widowControl w:val="0"/>
              <w:spacing w:beforeAutospacing="1" w:afterAutospacing="1"/>
            </w:pPr>
            <w:r>
              <w:t>Since the work will result in the removal of what remains of the historic auditorium plaster ceiling, the MHPC recommended the following conditions be made part of the grant award: The grantee shall document the plaster ceiling stenciling using close-up and aggregate photos and measurements and retain plaster samples that are representative of the full range of stenciling colors sufficient to replicate the stenciling at a future date. Upon completion of this documentation, provide copies of the material to MHPC.</w:t>
            </w:r>
          </w:p>
        </w:tc>
      </w:tr>
    </w:tbl>
    <w:p w14:paraId="1C80B142" w14:textId="77777777" w:rsidR="005D0F93" w:rsidRDefault="005D0F93">
      <w:pPr>
        <w:keepNext/>
        <w:widowControl w:val="0"/>
        <w:rPr>
          <w:rFonts w:asciiTheme="minorHAnsi" w:hAnsiTheme="minorHAnsi"/>
          <w:sz w:val="22"/>
          <w:szCs w:val="22"/>
        </w:rPr>
      </w:pPr>
    </w:p>
    <w:p w14:paraId="101CEE0C" w14:textId="77777777" w:rsidR="005D0F93" w:rsidRDefault="005D0F93">
      <w:pPr>
        <w:keepNext/>
        <w:widowControl w:val="0"/>
        <w:rPr>
          <w:rFonts w:asciiTheme="minorHAnsi" w:hAnsiTheme="minorHAnsi"/>
          <w:sz w:val="22"/>
          <w:szCs w:val="22"/>
        </w:rPr>
      </w:pPr>
    </w:p>
    <w:p w14:paraId="40E4F742" w14:textId="77777777" w:rsidR="005D0F93" w:rsidRDefault="005D0F93">
      <w:pPr>
        <w:keepNext/>
        <w:widowControl w:val="0"/>
        <w:rPr>
          <w:rFonts w:asciiTheme="minorHAnsi" w:hAnsiTheme="minorHAnsi"/>
          <w:sz w:val="22"/>
          <w:szCs w:val="22"/>
        </w:rPr>
      </w:pPr>
    </w:p>
    <w:p w14:paraId="2AEE81F5" w14:textId="77777777" w:rsidR="005D0F93" w:rsidRDefault="005D0F93">
      <w:pPr>
        <w:keepNext/>
        <w:widowControl w:val="0"/>
        <w:ind w:left="720" w:firstLine="720"/>
        <w:rPr>
          <w:rFonts w:asciiTheme="minorHAnsi" w:hAnsiTheme="minorHAnsi"/>
          <w:sz w:val="22"/>
          <w:szCs w:val="22"/>
        </w:rPr>
      </w:pPr>
    </w:p>
    <w:tbl>
      <w:tblPr>
        <w:tblStyle w:val="TableGrid"/>
        <w:tblpPr w:leftFromText="180" w:rightFromText="180" w:vertAnchor="text" w:horzAnchor="margin" w:tblpX="396"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98"/>
      </w:tblGrid>
      <w:tr w:rsidR="005D0F93" w14:paraId="6DDA186B" w14:textId="77777777">
        <w:trPr>
          <w:trHeight w:val="592"/>
        </w:trPr>
        <w:tc>
          <w:tcPr>
            <w:tcW w:w="0" w:type="auto"/>
            <w:hideMark/>
          </w:tcPr>
          <w:p w14:paraId="1AFC6BD3" w14:textId="77777777" w:rsidR="005D0F93" w:rsidRDefault="005D0F93">
            <w:pPr>
              <w:keepNext/>
              <w:widowControl w:val="0"/>
            </w:pPr>
          </w:p>
        </w:tc>
        <w:tc>
          <w:tcPr>
            <w:tcW w:w="0" w:type="auto"/>
            <w:hideMark/>
          </w:tcPr>
          <w:p w14:paraId="60C12CA1" w14:textId="77777777" w:rsidR="005D0F93" w:rsidRDefault="009E4F71">
            <w:pPr>
              <w:keepNext/>
              <w:widowControl w:val="0"/>
            </w:pPr>
            <w:r>
              <w:t>No</w:t>
            </w:r>
          </w:p>
        </w:tc>
      </w:tr>
    </w:tbl>
    <w:p w14:paraId="62E7AB58" w14:textId="77777777" w:rsidR="005D0F93" w:rsidRDefault="005D0F93">
      <w:pPr>
        <w:keepNext/>
        <w:widowControl w:val="0"/>
        <w:rPr>
          <w:rFonts w:asciiTheme="minorHAnsi" w:hAnsiTheme="minorHAnsi"/>
          <w:sz w:val="22"/>
          <w:szCs w:val="22"/>
        </w:rPr>
      </w:pPr>
    </w:p>
    <w:p w14:paraId="6CA52D27" w14:textId="77777777" w:rsidR="005D0F93" w:rsidRDefault="005D0F93">
      <w:pPr>
        <w:keepNext/>
        <w:widowControl w:val="0"/>
        <w:rPr>
          <w:rFonts w:asciiTheme="minorHAnsi" w:hAnsiTheme="minorHAnsi"/>
          <w:sz w:val="22"/>
          <w:szCs w:val="22"/>
        </w:rPr>
      </w:pPr>
    </w:p>
    <w:p w14:paraId="17C2175F" w14:textId="77777777" w:rsidR="005D0F93" w:rsidRDefault="005D0F93">
      <w:pPr>
        <w:keepNext/>
        <w:widowControl w:val="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1639"/>
      </w:tblGrid>
      <w:tr w:rsidR="005D0F93" w14:paraId="3066B419" w14:textId="77777777">
        <w:trPr>
          <w:trHeight w:val="511"/>
        </w:trPr>
        <w:tc>
          <w:tcPr>
            <w:tcW w:w="0" w:type="auto"/>
            <w:hideMark/>
          </w:tcPr>
          <w:p w14:paraId="0C076810" w14:textId="77777777" w:rsidR="005D0F93" w:rsidRDefault="005D0F93"/>
        </w:tc>
        <w:tc>
          <w:tcPr>
            <w:tcW w:w="0" w:type="auto"/>
            <w:hideMark/>
          </w:tcPr>
          <w:p w14:paraId="132FEB68" w14:textId="77777777" w:rsidR="005D0F93" w:rsidRDefault="009E4F71">
            <w:r>
              <w:t>Adverse Effect</w:t>
            </w:r>
          </w:p>
        </w:tc>
      </w:tr>
    </w:tbl>
    <w:p w14:paraId="6F17E936" w14:textId="77777777" w:rsidR="005D0F93" w:rsidRDefault="005D0F93">
      <w:pPr>
        <w:keepNext/>
        <w:widowControl w:val="0"/>
        <w:ind w:left="720" w:firstLine="720"/>
        <w:rPr>
          <w:rFonts w:asciiTheme="minorHAnsi" w:hAnsiTheme="minorHAnsi"/>
          <w:sz w:val="22"/>
          <w:szCs w:val="22"/>
        </w:rPr>
      </w:pPr>
    </w:p>
    <w:p w14:paraId="035ABD6C" w14:textId="77777777" w:rsidR="005D0F93" w:rsidRDefault="005D0F93">
      <w:pPr>
        <w:keepNext/>
        <w:widowControl w:val="0"/>
        <w:rPr>
          <w:rFonts w:asciiTheme="minorHAnsi" w:hAnsiTheme="minorHAnsi"/>
          <w:b/>
          <w:sz w:val="22"/>
          <w:szCs w:val="22"/>
        </w:rPr>
      </w:pPr>
    </w:p>
    <w:p w14:paraId="4B219500" w14:textId="77777777" w:rsidR="005D0F93" w:rsidRDefault="009E4F71">
      <w:pPr>
        <w:rPr>
          <w:rFonts w:asciiTheme="minorHAnsi" w:hAnsiTheme="minorHAnsi"/>
          <w:b/>
          <w:sz w:val="22"/>
          <w:szCs w:val="22"/>
          <w:u w:val="single"/>
        </w:rPr>
      </w:pPr>
      <w:r>
        <w:rPr>
          <w:rFonts w:asciiTheme="minorHAnsi" w:hAnsiTheme="minorHAnsi"/>
          <w:b/>
          <w:sz w:val="22"/>
          <w:szCs w:val="22"/>
          <w:u w:val="single"/>
        </w:rPr>
        <w:t>Screen Summary</w:t>
      </w:r>
    </w:p>
    <w:p w14:paraId="625E06C0" w14:textId="77777777" w:rsidR="005D0F93" w:rsidRDefault="009E4F71">
      <w:pPr>
        <w:rPr>
          <w:rFonts w:asciiTheme="minorHAnsi" w:hAnsiTheme="minorHAnsi"/>
          <w:b/>
          <w:sz w:val="22"/>
          <w:szCs w:val="22"/>
        </w:rPr>
      </w:pPr>
      <w:r>
        <w:rPr>
          <w:rFonts w:asciiTheme="minorHAnsi" w:hAnsiTheme="minorHAns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4AF3FF4C" w14:textId="77777777">
        <w:tc>
          <w:tcPr>
            <w:tcW w:w="9576" w:type="dxa"/>
            <w:hideMark/>
          </w:tcPr>
          <w:p w14:paraId="4C35E737" w14:textId="77777777" w:rsidR="005D0F93" w:rsidRDefault="009E4F71">
            <w:pPr>
              <w:spacing w:beforeAutospacing="1" w:afterAutospacing="1"/>
              <w:rPr>
                <w:b/>
              </w:rPr>
            </w:pPr>
            <w:r>
              <w:t>Based on Section 106 consultation the project will have No Adverse Effect on historic properties. Conditions: null. Upon satisfactory implementation of the conditions, which should be monitored, the project is in compliance with Section 106.</w:t>
            </w:r>
          </w:p>
        </w:tc>
      </w:tr>
    </w:tbl>
    <w:p w14:paraId="0D95EA0B" w14:textId="77777777" w:rsidR="005D0F93" w:rsidRDefault="005D0F93">
      <w:pPr>
        <w:rPr>
          <w:rFonts w:asciiTheme="minorHAnsi" w:hAnsiTheme="minorHAnsi"/>
          <w:b/>
          <w:sz w:val="22"/>
          <w:szCs w:val="22"/>
        </w:rPr>
      </w:pPr>
    </w:p>
    <w:p w14:paraId="4B405CE5" w14:textId="77777777" w:rsidR="005D0F93" w:rsidRDefault="009E4F71">
      <w:pPr>
        <w:rPr>
          <w:rFonts w:asciiTheme="minorHAnsi" w:hAnsiTheme="minorHAnsi"/>
          <w:iCs/>
          <w:sz w:val="22"/>
          <w:szCs w:val="22"/>
        </w:rPr>
      </w:pPr>
      <w:r>
        <w:rPr>
          <w:rFonts w:asciiTheme="minorHAnsi" w:hAnsiTheme="minorHAnsi"/>
          <w:b/>
          <w:sz w:val="22"/>
          <w:szCs w:val="22"/>
        </w:rPr>
        <w:t>Supporting documentation</w:t>
      </w:r>
      <w:r>
        <w:rPr>
          <w:rFonts w:asciiTheme="minorHAnsi" w:hAnsiTheme="minorHAnsi"/>
          <w:iCs/>
          <w:sz w:val="22"/>
          <w:szCs w:val="22"/>
        </w:rPr>
        <w:t xml:space="preserve"> </w:t>
      </w:r>
    </w:p>
    <w:p w14:paraId="7F38A02B" w14:textId="77777777" w:rsidR="005D0F93" w:rsidRDefault="009E4F71">
      <w:pPr>
        <w:rPr>
          <w:rFonts w:asciiTheme="minorHAnsi" w:hAnsiTheme="minorHAnsi"/>
          <w:sz w:val="22"/>
          <w:szCs w:val="22"/>
        </w:rPr>
      </w:pPr>
      <w:r>
        <w:rPr>
          <w:rFonts w:asciiTheme="minorHAnsi" w:hAnsiTheme="minorHAnsi"/>
          <w:sz w:val="22"/>
          <w:szCs w:val="22"/>
        </w:rPr>
        <w:t xml:space="preserve"> </w:t>
      </w:r>
    </w:p>
    <w:p w14:paraId="3A658FCD" w14:textId="77777777" w:rsidR="005D0F93" w:rsidRDefault="009E4F71">
      <w:pPr>
        <w:rPr>
          <w:rFonts w:asciiTheme="minorHAnsi" w:hAnsiTheme="minorHAnsi"/>
          <w:sz w:val="22"/>
          <w:szCs w:val="22"/>
        </w:rPr>
      </w:pPr>
      <w:hyperlink r:id="rId38">
        <w:r>
          <w:rPr>
            <w:rStyle w:val="Hyperlink"/>
          </w:rPr>
          <w:t>048625 Norway Opera House Section 106 approval 121725.pdf</w:t>
        </w:r>
      </w:hyperlink>
    </w:p>
    <w:p w14:paraId="654A80D0" w14:textId="77777777" w:rsidR="005D0F93" w:rsidRDefault="005D0F93">
      <w:pPr>
        <w:rPr>
          <w:rFonts w:asciiTheme="minorHAnsi" w:hAnsiTheme="minorHAnsi"/>
          <w:sz w:val="22"/>
          <w:szCs w:val="22"/>
        </w:rPr>
      </w:pPr>
    </w:p>
    <w:p w14:paraId="763CA77E" w14:textId="77777777" w:rsidR="005D0F93" w:rsidRDefault="009E4F71">
      <w:pPr>
        <w:rPr>
          <w:rFonts w:asciiTheme="minorHAnsi" w:hAnsiTheme="minorHAnsi"/>
          <w:b/>
          <w:sz w:val="22"/>
          <w:szCs w:val="22"/>
        </w:rPr>
      </w:pPr>
      <w:r>
        <w:rPr>
          <w:rFonts w:asciiTheme="minorHAnsi" w:hAnsiTheme="minorHAns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121EBABF" w14:textId="77777777">
        <w:trPr>
          <w:trHeight w:val="495"/>
        </w:trPr>
        <w:tc>
          <w:tcPr>
            <w:tcW w:w="0" w:type="auto"/>
            <w:hideMark/>
          </w:tcPr>
          <w:p w14:paraId="0FF27740" w14:textId="77777777" w:rsidR="005D0F93" w:rsidRDefault="009E4F71">
            <w:pPr>
              <w:spacing w:beforeAutospacing="1" w:afterAutospacing="1"/>
            </w:pPr>
            <w:r>
              <w:sym w:font="Wingdings" w:char="F0FC"/>
            </w:r>
          </w:p>
        </w:tc>
        <w:tc>
          <w:tcPr>
            <w:tcW w:w="0" w:type="auto"/>
            <w:hideMark/>
          </w:tcPr>
          <w:p w14:paraId="63D58A12" w14:textId="77777777" w:rsidR="005D0F93" w:rsidRDefault="009E4F71">
            <w:r>
              <w:t>Yes</w:t>
            </w:r>
          </w:p>
        </w:tc>
      </w:tr>
      <w:tr w:rsidR="005D0F93" w14:paraId="0F251CF4" w14:textId="77777777">
        <w:tc>
          <w:tcPr>
            <w:tcW w:w="0" w:type="auto"/>
            <w:hideMark/>
          </w:tcPr>
          <w:p w14:paraId="3FEEDB92" w14:textId="77777777" w:rsidR="005D0F93" w:rsidRDefault="005D0F93"/>
        </w:tc>
        <w:tc>
          <w:tcPr>
            <w:tcW w:w="0" w:type="auto"/>
            <w:hideMark/>
          </w:tcPr>
          <w:p w14:paraId="496A53FE" w14:textId="77777777" w:rsidR="005D0F93" w:rsidRDefault="009E4F71">
            <w:r>
              <w:t>No</w:t>
            </w:r>
          </w:p>
        </w:tc>
      </w:tr>
    </w:tbl>
    <w:p w14:paraId="1DD482C7" w14:textId="77777777" w:rsidR="005D0F93" w:rsidRDefault="005D0F93">
      <w:pPr>
        <w:spacing w:after="240"/>
        <w:rPr>
          <w:rFonts w:asciiTheme="minorHAnsi" w:hAnsiTheme="minorHAnsi"/>
          <w:sz w:val="22"/>
          <w:szCs w:val="22"/>
        </w:rPr>
      </w:pPr>
    </w:p>
    <w:p w14:paraId="7CA9C05D" w14:textId="77777777" w:rsidR="005D0F93" w:rsidRDefault="005D0F93">
      <w:pPr>
        <w:spacing w:after="240"/>
        <w:rPr>
          <w:rFonts w:asciiTheme="minorHAnsi" w:hAnsiTheme="minorHAnsi"/>
          <w:sz w:val="22"/>
          <w:szCs w:val="22"/>
        </w:rPr>
      </w:pPr>
    </w:p>
    <w:p w14:paraId="1745B935" w14:textId="77777777" w:rsidR="005D0F93" w:rsidRDefault="009E4F71">
      <w:pPr>
        <w:rPr>
          <w:rFonts w:ascii="Calibri" w:hAnsi="Calibri"/>
          <w:b/>
          <w:sz w:val="28"/>
          <w:szCs w:val="28"/>
        </w:rPr>
      </w:pPr>
      <w:r>
        <w:rPr>
          <w:rFonts w:ascii="Calibri" w:hAnsi="Calibri"/>
          <w:b/>
          <w:sz w:val="28"/>
          <w:szCs w:val="28"/>
        </w:rPr>
        <w:lastRenderedPageBreak/>
        <w:br w:type="page"/>
      </w:r>
    </w:p>
    <w:p w14:paraId="68DEDED3" w14:textId="77777777" w:rsidR="005D0F93" w:rsidRDefault="009E4F71">
      <w:pPr>
        <w:rPr>
          <w:rFonts w:ascii="Calibri" w:hAnsi="Calibri"/>
          <w:b/>
          <w:sz w:val="28"/>
          <w:szCs w:val="28"/>
          <w:highlight w:val="magenta"/>
        </w:rPr>
      </w:pPr>
      <w:r>
        <w:rPr>
          <w:rFonts w:ascii="Calibri" w:hAnsi="Calibri"/>
          <w:b/>
          <w:sz w:val="28"/>
          <w:szCs w:val="28"/>
        </w:rPr>
        <w:lastRenderedPageBreak/>
        <w:t>Noise Abatement and Control</w:t>
      </w:r>
      <w:r>
        <w:rPr>
          <w:rFonts w:ascii="Calibri" w:hAnsi="Calibri"/>
          <w:b/>
          <w:sz w:val="28"/>
          <w:szCs w:val="28"/>
          <w:highlight w:val="magenta"/>
        </w:rPr>
        <w:t xml:space="preserve"> </w:t>
      </w:r>
    </w:p>
    <w:tbl>
      <w:tblPr>
        <w:tblStyle w:val="MediumGrid1-Accent1"/>
        <w:tblW w:w="4794" w:type="pct"/>
        <w:tblInd w:w="198" w:type="dxa"/>
        <w:tblLook w:val="0000" w:firstRow="0" w:lastRow="0" w:firstColumn="0" w:lastColumn="0" w:noHBand="0" w:noVBand="0"/>
      </w:tblPr>
      <w:tblGrid>
        <w:gridCol w:w="3322"/>
        <w:gridCol w:w="3161"/>
        <w:gridCol w:w="1782"/>
      </w:tblGrid>
      <w:tr w:rsidR="005D0F93" w14:paraId="47778275"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0" w:type="pct"/>
          </w:tcPr>
          <w:p w14:paraId="491723D0"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912" w:type="pct"/>
          </w:tcPr>
          <w:p w14:paraId="17C5B044"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078" w:type="pct"/>
          </w:tcPr>
          <w:p w14:paraId="1607E20B"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5D0F93" w14:paraId="46659DD3" w14:textId="77777777" w:rsidTr="005D0F93">
        <w:tc>
          <w:tcPr>
            <w:cnfStyle w:val="000010000000" w:firstRow="0" w:lastRow="0" w:firstColumn="0" w:lastColumn="0" w:oddVBand="1" w:evenVBand="0" w:oddHBand="0" w:evenHBand="0" w:firstRowFirstColumn="0" w:firstRowLastColumn="0" w:lastRowFirstColumn="0" w:lastRowLastColumn="0"/>
            <w:tcW w:w="2010" w:type="pct"/>
            <w:shd w:val="clear" w:color="auto" w:fill="DBE5F1" w:themeFill="accent1" w:themeFillTint="33"/>
          </w:tcPr>
          <w:p w14:paraId="4ED4A0C3" w14:textId="77777777" w:rsidR="005D0F93" w:rsidRDefault="009E4F71">
            <w:pPr>
              <w:spacing w:line="276" w:lineRule="auto"/>
              <w:rPr>
                <w:rFonts w:asciiTheme="minorHAnsi" w:hAnsiTheme="minorHAnsi"/>
                <w:sz w:val="22"/>
                <w:szCs w:val="22"/>
              </w:rPr>
            </w:pPr>
            <w:r>
              <w:rPr>
                <w:rFonts w:asciiTheme="minorHAnsi" w:hAnsiTheme="minorHAnsi"/>
                <w:sz w:val="22"/>
                <w:szCs w:val="22"/>
              </w:rPr>
              <w:t>HUD’s noise regulations protect residential properties from excessive noise exposure. HUD encourages mitigation as appropriate.</w:t>
            </w:r>
          </w:p>
        </w:tc>
        <w:tc>
          <w:tcPr>
            <w:tcW w:w="1912" w:type="pct"/>
            <w:shd w:val="clear" w:color="auto" w:fill="DBE5F1" w:themeFill="accent1" w:themeFillTint="33"/>
          </w:tcPr>
          <w:p w14:paraId="4E284603"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Noise Control Act of 1972</w:t>
            </w:r>
          </w:p>
          <w:p w14:paraId="7A12AD83" w14:textId="77777777" w:rsidR="005D0F93" w:rsidRDefault="005D0F9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14:paraId="39978548"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General Services Administration Federal Management Circular 75-2: “Compatible Land Uses at Federal Airfields”</w:t>
            </w:r>
          </w:p>
        </w:tc>
        <w:tc>
          <w:tcPr>
            <w:cnfStyle w:val="000010000000" w:firstRow="0" w:lastRow="0" w:firstColumn="0" w:lastColumn="0" w:oddVBand="1" w:evenVBand="0" w:oddHBand="0" w:evenHBand="0" w:firstRowFirstColumn="0" w:firstRowLastColumn="0" w:lastRowFirstColumn="0" w:lastRowLastColumn="0"/>
            <w:tcW w:w="1078" w:type="pct"/>
            <w:shd w:val="clear" w:color="auto" w:fill="DBE5F1" w:themeFill="accent1" w:themeFillTint="33"/>
          </w:tcPr>
          <w:p w14:paraId="04E0FD64" w14:textId="77777777" w:rsidR="005D0F93" w:rsidRDefault="009E4F71">
            <w:pPr>
              <w:spacing w:line="276" w:lineRule="auto"/>
              <w:rPr>
                <w:rFonts w:asciiTheme="minorHAnsi" w:hAnsiTheme="minorHAnsi"/>
                <w:sz w:val="22"/>
                <w:szCs w:val="22"/>
              </w:rPr>
            </w:pPr>
            <w:r>
              <w:rPr>
                <w:rFonts w:asciiTheme="minorHAnsi" w:hAnsiTheme="minorHAnsi"/>
                <w:sz w:val="22"/>
                <w:szCs w:val="22"/>
              </w:rPr>
              <w:t>Title 24 CFR 51 Subpart B</w:t>
            </w:r>
          </w:p>
        </w:tc>
      </w:tr>
    </w:tbl>
    <w:p w14:paraId="43647FD8" w14:textId="77777777" w:rsidR="005D0F93" w:rsidRDefault="005D0F93">
      <w:pPr>
        <w:rPr>
          <w:rFonts w:ascii="Calibri" w:hAnsi="Calibri"/>
          <w:sz w:val="22"/>
          <w:szCs w:val="22"/>
          <w:highlight w:val="magenta"/>
          <w:lang w:val="fr-FR"/>
        </w:rPr>
      </w:pPr>
    </w:p>
    <w:p w14:paraId="0189534B" w14:textId="77777777" w:rsidR="005D0F93" w:rsidRDefault="005D0F93">
      <w:pPr>
        <w:rPr>
          <w:rFonts w:ascii="Calibri" w:hAnsi="Calibri"/>
          <w:sz w:val="22"/>
          <w:szCs w:val="22"/>
          <w:highlight w:val="magenta"/>
          <w:lang w:val="fr-FR"/>
        </w:rPr>
      </w:pPr>
    </w:p>
    <w:p w14:paraId="0C4D2536" w14:textId="77777777" w:rsidR="005D0F93" w:rsidRDefault="009E4F71">
      <w:pPr>
        <w:rPr>
          <w:rFonts w:ascii="Calibri" w:hAnsi="Calibri"/>
          <w:b/>
          <w:sz w:val="22"/>
          <w:szCs w:val="22"/>
        </w:rPr>
      </w:pPr>
      <w:r>
        <w:rPr>
          <w:rFonts w:ascii="Calibri" w:hAnsi="Calibri"/>
          <w:b/>
          <w:sz w:val="22"/>
          <w:szCs w:val="22"/>
        </w:rPr>
        <w:t>1.</w:t>
      </w:r>
      <w:r>
        <w:rPr>
          <w:rFonts w:ascii="Calibri" w:hAnsi="Calibri"/>
          <w:b/>
          <w:sz w:val="22"/>
          <w:szCs w:val="22"/>
        </w:rPr>
        <w:tab/>
        <w:t>What activities does your project involve? Check all that apply:</w:t>
      </w:r>
    </w:p>
    <w:p w14:paraId="06994E9B" w14:textId="77777777" w:rsidR="005D0F93" w:rsidRDefault="005D0F93">
      <w:pPr>
        <w:rPr>
          <w:rFonts w:ascii="Calibri" w:hAnsi="Calibri"/>
          <w:b/>
          <w:sz w:val="22"/>
          <w:szCs w:val="22"/>
          <w:highlight w:val="magent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3773"/>
      </w:tblGrid>
      <w:tr w:rsidR="005D0F93" w14:paraId="23C00855" w14:textId="77777777">
        <w:trPr>
          <w:trHeight w:val="495"/>
        </w:trPr>
        <w:tc>
          <w:tcPr>
            <w:tcW w:w="0" w:type="auto"/>
          </w:tcPr>
          <w:p w14:paraId="426941F3" w14:textId="77777777" w:rsidR="005D0F93" w:rsidRDefault="005D0F93">
            <w:pPr>
              <w:rPr>
                <w:rFonts w:ascii="Calibri" w:hAnsi="Calibri"/>
              </w:rPr>
            </w:pPr>
          </w:p>
        </w:tc>
        <w:tc>
          <w:tcPr>
            <w:tcW w:w="0" w:type="auto"/>
          </w:tcPr>
          <w:p w14:paraId="5B13DADC" w14:textId="77777777" w:rsidR="005D0F93" w:rsidRDefault="009E4F71">
            <w:pPr>
              <w:rPr>
                <w:rFonts w:ascii="Calibri" w:hAnsi="Calibri"/>
              </w:rPr>
            </w:pPr>
            <w:r>
              <w:rPr>
                <w:rFonts w:ascii="Calibri" w:hAnsi="Calibri"/>
              </w:rPr>
              <w:t>New construction for residential use</w:t>
            </w:r>
          </w:p>
        </w:tc>
      </w:tr>
    </w:tbl>
    <w:p w14:paraId="190C79A0" w14:textId="77777777" w:rsidR="005D0F93" w:rsidRDefault="005D0F93">
      <w:pPr>
        <w:rPr>
          <w:rFonts w:ascii="Calibri" w:hAnsi="Calibri"/>
          <w:b/>
          <w:sz w:val="22"/>
          <w:szCs w:val="22"/>
          <w:highlight w:val="magent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4939"/>
      </w:tblGrid>
      <w:tr w:rsidR="005D0F93" w14:paraId="47CE2768" w14:textId="77777777">
        <w:trPr>
          <w:trHeight w:val="495"/>
        </w:trPr>
        <w:tc>
          <w:tcPr>
            <w:tcW w:w="0" w:type="auto"/>
          </w:tcPr>
          <w:p w14:paraId="0EA2B350" w14:textId="77777777" w:rsidR="005D0F93" w:rsidRDefault="005D0F93">
            <w:pPr>
              <w:rPr>
                <w:rFonts w:ascii="Calibri" w:hAnsi="Calibri"/>
              </w:rPr>
            </w:pPr>
          </w:p>
        </w:tc>
        <w:tc>
          <w:tcPr>
            <w:tcW w:w="0" w:type="auto"/>
          </w:tcPr>
          <w:p w14:paraId="12C5C2C8" w14:textId="77777777" w:rsidR="005D0F93" w:rsidRDefault="009E4F71">
            <w:pPr>
              <w:rPr>
                <w:rFonts w:ascii="Calibri" w:hAnsi="Calibri"/>
              </w:rPr>
            </w:pPr>
            <w:r>
              <w:rPr>
                <w:rFonts w:ascii="Calibri" w:hAnsi="Calibri"/>
              </w:rPr>
              <w:t>Rehabilitation of an existing residential property</w:t>
            </w:r>
          </w:p>
        </w:tc>
      </w:tr>
    </w:tbl>
    <w:p w14:paraId="4ACA95D3" w14:textId="77777777" w:rsidR="005D0F93" w:rsidRDefault="005D0F93">
      <w:pPr>
        <w:widowControl w:val="0"/>
        <w:ind w:left="720" w:firstLine="720"/>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5D0F93" w14:paraId="26E76BBB" w14:textId="77777777">
        <w:trPr>
          <w:trHeight w:val="1260"/>
        </w:trPr>
        <w:tc>
          <w:tcPr>
            <w:tcW w:w="0" w:type="auto"/>
          </w:tcPr>
          <w:p w14:paraId="58E29FB6" w14:textId="77777777" w:rsidR="005D0F93" w:rsidRDefault="005D0F93">
            <w:pPr>
              <w:rPr>
                <w:rFonts w:ascii="Calibri" w:hAnsi="Calibri"/>
              </w:rPr>
            </w:pPr>
          </w:p>
        </w:tc>
        <w:tc>
          <w:tcPr>
            <w:tcW w:w="0" w:type="auto"/>
          </w:tcPr>
          <w:p w14:paraId="0915DDB7" w14:textId="77777777" w:rsidR="005D0F93" w:rsidRDefault="009E4F71">
            <w:pPr>
              <w:rPr>
                <w:rFonts w:ascii="Calibri" w:hAnsi="Calibri"/>
              </w:rPr>
            </w:pPr>
            <w:r>
              <w:rPr>
                <w:rFonts w:ascii="Calibri" w:hAnsi="Calibri"/>
              </w:rPr>
              <w:t>A research demonstration project which does not result in new construction or reconstruction</w:t>
            </w:r>
          </w:p>
        </w:tc>
      </w:tr>
      <w:tr w:rsidR="005D0F93" w14:paraId="5AA847E3" w14:textId="77777777">
        <w:trPr>
          <w:trHeight w:val="630"/>
        </w:trPr>
        <w:tc>
          <w:tcPr>
            <w:tcW w:w="0" w:type="auto"/>
          </w:tcPr>
          <w:p w14:paraId="171CABE5" w14:textId="77777777" w:rsidR="005D0F93" w:rsidRDefault="005D0F93">
            <w:pPr>
              <w:rPr>
                <w:rFonts w:ascii="Calibri" w:hAnsi="Calibri"/>
              </w:rPr>
            </w:pPr>
          </w:p>
        </w:tc>
        <w:tc>
          <w:tcPr>
            <w:tcW w:w="0" w:type="auto"/>
          </w:tcPr>
          <w:p w14:paraId="41FB2431" w14:textId="77777777" w:rsidR="005D0F93" w:rsidRDefault="009E4F71">
            <w:pPr>
              <w:rPr>
                <w:rFonts w:ascii="Calibri" w:hAnsi="Calibri"/>
              </w:rPr>
            </w:pPr>
            <w:r>
              <w:rPr>
                <w:rFonts w:ascii="Calibri" w:hAnsi="Calibri"/>
              </w:rPr>
              <w:t>An interstate land sales registration</w:t>
            </w:r>
          </w:p>
        </w:tc>
      </w:tr>
      <w:tr w:rsidR="005D0F93" w14:paraId="0AFC1DE4" w14:textId="77777777">
        <w:trPr>
          <w:trHeight w:val="495"/>
        </w:trPr>
        <w:tc>
          <w:tcPr>
            <w:tcW w:w="0" w:type="auto"/>
          </w:tcPr>
          <w:p w14:paraId="04DAB260" w14:textId="77777777" w:rsidR="005D0F93" w:rsidRDefault="005D0F93">
            <w:pPr>
              <w:rPr>
                <w:rFonts w:ascii="Calibri" w:hAnsi="Calibri"/>
              </w:rPr>
            </w:pPr>
          </w:p>
        </w:tc>
        <w:tc>
          <w:tcPr>
            <w:tcW w:w="0" w:type="auto"/>
          </w:tcPr>
          <w:p w14:paraId="54F9B75C" w14:textId="77777777" w:rsidR="005D0F93" w:rsidRDefault="009E4F71">
            <w:pPr>
              <w:rPr>
                <w:rFonts w:ascii="Calibri" w:hAnsi="Calibri"/>
              </w:rPr>
            </w:pPr>
            <w:r>
              <w:rPr>
                <w:rFonts w:ascii="Calibri" w:hAnsi="Calibri"/>
              </w:rPr>
              <w:t>Any timely emergency assistance under disaster assistance provision or appropriations which are provided to save lives, protect property, protect public health and safety, remove debris and wreckage, or assistance that has the effect of restoring facilities substantially as they existed prior to the disaster</w:t>
            </w:r>
          </w:p>
        </w:tc>
      </w:tr>
      <w:tr w:rsidR="005D0F93" w14:paraId="097999E6" w14:textId="77777777">
        <w:trPr>
          <w:trHeight w:val="495"/>
        </w:trPr>
        <w:tc>
          <w:tcPr>
            <w:tcW w:w="0" w:type="auto"/>
          </w:tcPr>
          <w:p w14:paraId="051362AA"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53BCB506" w14:textId="77777777" w:rsidR="005D0F93" w:rsidRDefault="009E4F71">
            <w:pPr>
              <w:rPr>
                <w:rFonts w:ascii="Calibri" w:hAnsi="Calibri"/>
              </w:rPr>
            </w:pPr>
            <w:r>
              <w:rPr>
                <w:rFonts w:ascii="Calibri" w:hAnsi="Calibri"/>
              </w:rPr>
              <w:t>None of the above</w:t>
            </w:r>
          </w:p>
        </w:tc>
      </w:tr>
    </w:tbl>
    <w:p w14:paraId="1911C38E" w14:textId="77777777" w:rsidR="005D0F93" w:rsidRDefault="005D0F93">
      <w:pPr>
        <w:rPr>
          <w:rFonts w:ascii="Calibri" w:hAnsi="Calibri"/>
          <w:b/>
          <w:sz w:val="22"/>
          <w:szCs w:val="22"/>
          <w:highlight w:val="magenta"/>
        </w:rPr>
      </w:pPr>
    </w:p>
    <w:p w14:paraId="5987DE80"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4C6FAC04"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389CD793" w14:textId="77777777">
        <w:tc>
          <w:tcPr>
            <w:tcW w:w="9576" w:type="dxa"/>
          </w:tcPr>
          <w:p w14:paraId="7326F549" w14:textId="77777777" w:rsidR="005D0F93" w:rsidRDefault="009E4F71">
            <w:pPr>
              <w:spacing w:beforeAutospacing="1" w:afterAutospacing="1"/>
              <w:rPr>
                <w:rFonts w:ascii="Calibri" w:hAnsi="Calibri"/>
                <w:b/>
              </w:rPr>
            </w:pPr>
            <w:r>
              <w:rPr>
                <w:rFonts w:ascii="Calibri" w:hAnsi="Calibri"/>
              </w:rPr>
              <w:t>The project includes rehabilitation of an existing non-residential building. As such, the project is in compliance with this section.</w:t>
            </w:r>
          </w:p>
        </w:tc>
      </w:tr>
    </w:tbl>
    <w:p w14:paraId="7406E529" w14:textId="77777777" w:rsidR="005D0F93" w:rsidRDefault="005D0F93">
      <w:pPr>
        <w:rPr>
          <w:rFonts w:ascii="Calibri" w:hAnsi="Calibri"/>
          <w:b/>
          <w:sz w:val="22"/>
          <w:szCs w:val="22"/>
        </w:rPr>
      </w:pPr>
    </w:p>
    <w:p w14:paraId="47925007"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5314F961" w14:textId="77777777" w:rsidR="005D0F93" w:rsidRDefault="005D0F93">
      <w:pPr>
        <w:rPr>
          <w:rFonts w:ascii="Calibri" w:hAnsi="Calibri"/>
          <w:sz w:val="22"/>
          <w:szCs w:val="22"/>
        </w:rPr>
      </w:pPr>
    </w:p>
    <w:p w14:paraId="66AFDA19" w14:textId="77777777" w:rsidR="005D0F93" w:rsidRDefault="005D0F93">
      <w:pPr>
        <w:rPr>
          <w:rFonts w:ascii="Calibri" w:hAnsi="Calibri"/>
          <w:sz w:val="22"/>
          <w:szCs w:val="22"/>
        </w:rPr>
      </w:pPr>
    </w:p>
    <w:p w14:paraId="034EE573"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54A90FB" w14:textId="77777777">
        <w:trPr>
          <w:trHeight w:val="495"/>
        </w:trPr>
        <w:tc>
          <w:tcPr>
            <w:tcW w:w="0" w:type="auto"/>
          </w:tcPr>
          <w:p w14:paraId="04C523A1" w14:textId="77777777" w:rsidR="005D0F93" w:rsidRDefault="005D0F93">
            <w:pPr>
              <w:rPr>
                <w:rFonts w:ascii="Calibri" w:hAnsi="Calibri"/>
              </w:rPr>
            </w:pPr>
          </w:p>
        </w:tc>
        <w:tc>
          <w:tcPr>
            <w:tcW w:w="0" w:type="auto"/>
          </w:tcPr>
          <w:p w14:paraId="19F48978" w14:textId="77777777" w:rsidR="005D0F93" w:rsidRDefault="009E4F71">
            <w:pPr>
              <w:rPr>
                <w:rFonts w:ascii="Calibri" w:hAnsi="Calibri"/>
              </w:rPr>
            </w:pPr>
            <w:r>
              <w:rPr>
                <w:rFonts w:ascii="Calibri" w:hAnsi="Calibri"/>
              </w:rPr>
              <w:t>Yes</w:t>
            </w:r>
          </w:p>
        </w:tc>
      </w:tr>
      <w:tr w:rsidR="005D0F93" w14:paraId="6497315D" w14:textId="77777777">
        <w:tc>
          <w:tcPr>
            <w:tcW w:w="0" w:type="auto"/>
          </w:tcPr>
          <w:p w14:paraId="28A8DA52"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70CC3196" w14:textId="77777777" w:rsidR="005D0F93" w:rsidRDefault="009E4F71">
            <w:pPr>
              <w:rPr>
                <w:rFonts w:ascii="Calibri" w:hAnsi="Calibri"/>
              </w:rPr>
            </w:pPr>
            <w:r>
              <w:rPr>
                <w:rFonts w:ascii="Calibri" w:hAnsi="Calibri"/>
              </w:rPr>
              <w:t>No</w:t>
            </w:r>
          </w:p>
        </w:tc>
      </w:tr>
    </w:tbl>
    <w:p w14:paraId="174DAFF4" w14:textId="77777777" w:rsidR="005D0F93" w:rsidRDefault="005D0F93">
      <w:pPr>
        <w:rPr>
          <w:rFonts w:ascii="Calibri" w:hAnsi="Calibri"/>
          <w:b/>
          <w:sz w:val="28"/>
          <w:szCs w:val="28"/>
        </w:rPr>
      </w:pPr>
    </w:p>
    <w:p w14:paraId="1A63DE16" w14:textId="77777777" w:rsidR="005D0F93" w:rsidRDefault="009E4F71">
      <w:pPr>
        <w:rPr>
          <w:rFonts w:ascii="Calibri" w:hAnsi="Calibri"/>
          <w:b/>
          <w:sz w:val="28"/>
          <w:szCs w:val="28"/>
        </w:rPr>
      </w:pPr>
      <w:r>
        <w:rPr>
          <w:rFonts w:ascii="Calibri" w:hAnsi="Calibri"/>
          <w:b/>
          <w:sz w:val="28"/>
          <w:szCs w:val="28"/>
        </w:rPr>
        <w:br w:type="page"/>
      </w:r>
    </w:p>
    <w:p w14:paraId="044BBF8C" w14:textId="77777777" w:rsidR="005D0F93" w:rsidRDefault="009E4F71">
      <w:pPr>
        <w:rPr>
          <w:rFonts w:ascii="Calibri" w:hAnsi="Calibri"/>
          <w:b/>
          <w:sz w:val="28"/>
          <w:szCs w:val="28"/>
        </w:rPr>
      </w:pPr>
      <w:r>
        <w:rPr>
          <w:rFonts w:ascii="Calibri" w:hAnsi="Calibri"/>
          <w:b/>
          <w:sz w:val="28"/>
          <w:szCs w:val="28"/>
        </w:rPr>
        <w:lastRenderedPageBreak/>
        <w:t xml:space="preserve">Sole Source Aquifers </w:t>
      </w:r>
    </w:p>
    <w:tbl>
      <w:tblPr>
        <w:tblStyle w:val="MediumGrid1-Accent1"/>
        <w:tblW w:w="4850" w:type="pct"/>
        <w:tblLook w:val="04A0" w:firstRow="1" w:lastRow="0" w:firstColumn="1" w:lastColumn="0" w:noHBand="0" w:noVBand="1"/>
      </w:tblPr>
      <w:tblGrid>
        <w:gridCol w:w="3582"/>
        <w:gridCol w:w="2344"/>
        <w:gridCol w:w="2435"/>
      </w:tblGrid>
      <w:tr w:rsidR="005D0F93" w14:paraId="3F4E7214" w14:textId="77777777" w:rsidTr="005D0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9001142"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General requirements</w:t>
            </w:r>
          </w:p>
        </w:tc>
        <w:tc>
          <w:tcPr>
            <w:tcW w:w="14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2A3020B" w14:textId="77777777" w:rsidR="005D0F93" w:rsidRDefault="009E4F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tcW w:w="1456"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02923D83" w14:textId="77777777" w:rsidR="005D0F93" w:rsidRDefault="009E4F71">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Regulation</w:t>
            </w:r>
          </w:p>
        </w:tc>
      </w:tr>
      <w:tr w:rsidR="005D0F93" w14:paraId="60AC730B" w14:textId="77777777" w:rsidTr="005D0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14:paraId="3F7B388B" w14:textId="77777777" w:rsidR="005D0F93" w:rsidRDefault="009E4F71">
            <w:pPr>
              <w:spacing w:line="276" w:lineRule="auto"/>
              <w:rPr>
                <w:rFonts w:asciiTheme="minorHAnsi" w:hAnsiTheme="minorHAnsi"/>
                <w:sz w:val="22"/>
                <w:szCs w:val="22"/>
              </w:rPr>
            </w:pPr>
            <w:r>
              <w:rPr>
                <w:rFonts w:asciiTheme="minorHAnsi" w:hAnsiTheme="minorHAnsi"/>
                <w:sz w:val="22"/>
                <w:szCs w:val="22"/>
              </w:rPr>
              <w:t>The Safe Drinking Water Act of 1974 protects drinking water systems which are the sole or principal drinking water source for an area and which, if contaminated, would create a significant hazard to public health.</w:t>
            </w:r>
          </w:p>
        </w:tc>
        <w:tc>
          <w:tcPr>
            <w:tcW w:w="14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14:paraId="7534FDB7" w14:textId="77777777" w:rsidR="005D0F93" w:rsidRDefault="009E4F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Safe Drinking Water Act of 1974 (42 U.S.C. 201, 300f et seq., and 21 U.S.C. 349)</w:t>
            </w:r>
          </w:p>
        </w:tc>
        <w:tc>
          <w:tcPr>
            <w:tcW w:w="1456"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BE5F1" w:themeFill="accent1" w:themeFillTint="33"/>
            <w:hideMark/>
          </w:tcPr>
          <w:p w14:paraId="0CF651CA" w14:textId="77777777" w:rsidR="005D0F93" w:rsidRDefault="009E4F71">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 CFR Part 149</w:t>
            </w:r>
          </w:p>
        </w:tc>
      </w:tr>
    </w:tbl>
    <w:p w14:paraId="52C663D5" w14:textId="77777777" w:rsidR="005D0F93" w:rsidRDefault="005D0F93">
      <w:pPr>
        <w:widowControl w:val="0"/>
        <w:rPr>
          <w:rFonts w:ascii="Calibri" w:hAnsi="Calibri"/>
          <w:b/>
          <w:sz w:val="28"/>
          <w:szCs w:val="28"/>
        </w:rPr>
      </w:pPr>
    </w:p>
    <w:p w14:paraId="1FF0BF5E" w14:textId="77777777" w:rsidR="005D0F93" w:rsidRDefault="009E4F71">
      <w:pPr>
        <w:widowControl w:val="0"/>
        <w:rPr>
          <w:rFonts w:ascii="Calibri" w:hAnsi="Calibri"/>
          <w:b/>
          <w:sz w:val="22"/>
          <w:szCs w:val="22"/>
        </w:rPr>
      </w:pPr>
      <w:r>
        <w:rPr>
          <w:rFonts w:ascii="Calibri" w:hAnsi="Calibri"/>
          <w:b/>
          <w:sz w:val="22"/>
          <w:szCs w:val="22"/>
        </w:rPr>
        <w:tab/>
      </w:r>
    </w:p>
    <w:p w14:paraId="71EA3C95" w14:textId="77777777" w:rsidR="005D0F93" w:rsidRDefault="009E4F71">
      <w:pPr>
        <w:widowControl w:val="0"/>
        <w:rPr>
          <w:rFonts w:ascii="Calibri" w:hAnsi="Calibri"/>
          <w:b/>
          <w:sz w:val="22"/>
          <w:szCs w:val="22"/>
        </w:rPr>
      </w:pPr>
      <w:r>
        <w:rPr>
          <w:rFonts w:ascii="Calibri" w:hAnsi="Calibri"/>
          <w:b/>
          <w:sz w:val="22"/>
          <w:szCs w:val="22"/>
        </w:rPr>
        <w:t>1.</w:t>
      </w:r>
      <w:r>
        <w:rPr>
          <w:rFonts w:ascii="Calibri" w:hAnsi="Calibri"/>
          <w:b/>
          <w:sz w:val="22"/>
          <w:szCs w:val="22"/>
        </w:rPr>
        <w:tab/>
        <w:t xml:space="preserve">Does the project consist solely of acquisition, leasing, or rehabilitation of an existing building(s)? </w:t>
      </w:r>
    </w:p>
    <w:p w14:paraId="42230C40" w14:textId="77777777" w:rsidR="005D0F93" w:rsidRDefault="005D0F93">
      <w:pPr>
        <w:spacing w:line="276" w:lineRule="auto"/>
        <w:ind w:left="720"/>
        <w:rPr>
          <w:rFonts w:asciiTheme="minorHAnsi" w:hAnsiTheme="minorHAnsi"/>
          <w:sz w:val="22"/>
          <w:szCs w:val="22"/>
          <w:shd w:val="clear" w:color="auto" w:fill="FFFFFF"/>
        </w:rPr>
      </w:pPr>
    </w:p>
    <w:tbl>
      <w:tblPr>
        <w:tblStyle w:val="TableGrid"/>
        <w:tblW w:w="0" w:type="auto"/>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2E90B8D0" w14:textId="77777777">
        <w:trPr>
          <w:trHeight w:val="495"/>
        </w:trPr>
        <w:tc>
          <w:tcPr>
            <w:tcW w:w="0" w:type="auto"/>
            <w:hideMark/>
          </w:tcPr>
          <w:p w14:paraId="5599D149" w14:textId="77777777" w:rsidR="005D0F93" w:rsidRDefault="005D0F93">
            <w:pPr>
              <w:rPr>
                <w:rFonts w:ascii="Calibri" w:hAnsi="Calibri"/>
              </w:rPr>
            </w:pPr>
          </w:p>
        </w:tc>
        <w:tc>
          <w:tcPr>
            <w:tcW w:w="0" w:type="auto"/>
            <w:hideMark/>
          </w:tcPr>
          <w:p w14:paraId="08FEB5CA" w14:textId="77777777" w:rsidR="005D0F93" w:rsidRDefault="009E4F71">
            <w:pPr>
              <w:rPr>
                <w:rFonts w:ascii="Calibri" w:hAnsi="Calibri"/>
              </w:rPr>
            </w:pPr>
            <w:r>
              <w:rPr>
                <w:rFonts w:ascii="Calibri" w:hAnsi="Calibri"/>
              </w:rPr>
              <w:t>Yes</w:t>
            </w:r>
          </w:p>
        </w:tc>
      </w:tr>
      <w:tr w:rsidR="005D0F93" w14:paraId="225C5A10" w14:textId="77777777">
        <w:trPr>
          <w:trHeight w:val="495"/>
        </w:trPr>
        <w:tc>
          <w:tcPr>
            <w:tcW w:w="0" w:type="auto"/>
            <w:hideMark/>
          </w:tcPr>
          <w:p w14:paraId="010EC069" w14:textId="77777777" w:rsidR="005D0F93" w:rsidRDefault="009E4F71">
            <w:pPr>
              <w:spacing w:beforeAutospacing="1" w:afterAutospacing="1"/>
              <w:rPr>
                <w:rFonts w:ascii="Calibri" w:hAnsi="Calibri"/>
              </w:rPr>
            </w:pPr>
            <w:r>
              <w:rPr>
                <w:rFonts w:ascii="Calibri" w:hAnsi="Calibri"/>
              </w:rPr>
              <w:sym w:font="Wingdings" w:char="F0FC"/>
            </w:r>
          </w:p>
        </w:tc>
        <w:tc>
          <w:tcPr>
            <w:tcW w:w="0" w:type="auto"/>
            <w:hideMark/>
          </w:tcPr>
          <w:p w14:paraId="2DF81C24" w14:textId="77777777" w:rsidR="005D0F93" w:rsidRDefault="009E4F71">
            <w:pPr>
              <w:rPr>
                <w:rFonts w:ascii="Calibri" w:hAnsi="Calibri"/>
              </w:rPr>
            </w:pPr>
            <w:r>
              <w:rPr>
                <w:rFonts w:ascii="Calibri" w:hAnsi="Calibri"/>
              </w:rPr>
              <w:t>No</w:t>
            </w:r>
          </w:p>
        </w:tc>
      </w:tr>
    </w:tbl>
    <w:p w14:paraId="4BF7D3A4" w14:textId="77777777" w:rsidR="005D0F93" w:rsidRDefault="005D0F93">
      <w:pPr>
        <w:widowControl w:val="0"/>
        <w:rPr>
          <w:rFonts w:ascii="Calibri" w:hAnsi="Calibri"/>
          <w:b/>
          <w:sz w:val="22"/>
          <w:szCs w:val="22"/>
        </w:rPr>
      </w:pPr>
    </w:p>
    <w:p w14:paraId="7D7F2922" w14:textId="77777777" w:rsidR="005D0F93" w:rsidRDefault="005D0F93">
      <w:pPr>
        <w:widowControl w:val="0"/>
        <w:rPr>
          <w:rFonts w:ascii="Calibri" w:hAnsi="Calibri"/>
          <w:b/>
          <w:sz w:val="22"/>
          <w:szCs w:val="22"/>
        </w:rPr>
      </w:pPr>
    </w:p>
    <w:p w14:paraId="1259EAC0" w14:textId="77777777" w:rsidR="005D0F93" w:rsidRDefault="005D0F93">
      <w:pPr>
        <w:widowControl w:val="0"/>
        <w:rPr>
          <w:rFonts w:ascii="Calibri" w:hAnsi="Calibri"/>
          <w:b/>
          <w:sz w:val="22"/>
          <w:szCs w:val="22"/>
        </w:rPr>
      </w:pPr>
    </w:p>
    <w:p w14:paraId="1E8F82B9" w14:textId="77777777" w:rsidR="005D0F93" w:rsidRDefault="009E4F71">
      <w:pPr>
        <w:widowControl w:val="0"/>
        <w:rPr>
          <w:rFonts w:ascii="Calibri" w:hAnsi="Calibri"/>
          <w:b/>
          <w:sz w:val="22"/>
          <w:szCs w:val="22"/>
        </w:rPr>
      </w:pPr>
      <w:r>
        <w:rPr>
          <w:rFonts w:ascii="Calibri" w:hAnsi="Calibri"/>
          <w:b/>
          <w:sz w:val="22"/>
          <w:szCs w:val="22"/>
        </w:rPr>
        <w:t>2.</w:t>
      </w:r>
      <w:r>
        <w:rPr>
          <w:rFonts w:ascii="Calibri" w:hAnsi="Calibri"/>
          <w:b/>
          <w:sz w:val="22"/>
          <w:szCs w:val="22"/>
        </w:rPr>
        <w:tab/>
        <w:t>Is the project located on a sole source aquifer (SSA)?</w:t>
      </w:r>
    </w:p>
    <w:p w14:paraId="0296A4D0" w14:textId="77777777" w:rsidR="005D0F93" w:rsidRDefault="009E4F71">
      <w:pPr>
        <w:spacing w:line="276" w:lineRule="auto"/>
        <w:ind w:left="720"/>
        <w:rPr>
          <w:rFonts w:asciiTheme="minorHAnsi" w:hAnsiTheme="minorHAnsi"/>
          <w:sz w:val="22"/>
          <w:szCs w:val="22"/>
          <w:shd w:val="clear" w:color="auto" w:fill="FFFFFF"/>
        </w:rPr>
      </w:pPr>
      <w:r>
        <w:rPr>
          <w:rFonts w:asciiTheme="minorHAnsi" w:hAnsiTheme="minorHAnsi"/>
          <w:sz w:val="22"/>
          <w:szCs w:val="22"/>
        </w:rPr>
        <w:t xml:space="preserve">A sole source aquifer is defined as </w:t>
      </w:r>
      <w:r>
        <w:rPr>
          <w:rFonts w:asciiTheme="minorHAnsi" w:hAnsiTheme="minorHAnsi"/>
          <w:sz w:val="22"/>
          <w:szCs w:val="22"/>
          <w:shd w:val="clear" w:color="auto" w:fill="FFFFFF"/>
        </w:rPr>
        <w:t>an aquifer that supplies at least 50 percent of the drinking water consumed in the area overlying the aquifer. This includes streamflow source areas, which are upstream areas of losing streams that flow into the recharge area.</w:t>
      </w:r>
    </w:p>
    <w:p w14:paraId="683D7C7A" w14:textId="77777777" w:rsidR="005D0F93" w:rsidRDefault="005D0F93">
      <w:pPr>
        <w:spacing w:line="276" w:lineRule="auto"/>
        <w:ind w:left="720"/>
        <w:rPr>
          <w:rFonts w:asciiTheme="minorHAnsi" w:hAnsiTheme="minorHAnsi"/>
          <w:sz w:val="22"/>
          <w:szCs w:val="22"/>
          <w:shd w:val="clear" w:color="auto" w:fill="FFFFFF"/>
        </w:rPr>
      </w:pPr>
    </w:p>
    <w:tbl>
      <w:tblPr>
        <w:tblStyle w:val="TableGrid"/>
        <w:tblW w:w="0" w:type="auto"/>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5D0F93" w14:paraId="4D803CA4" w14:textId="77777777">
        <w:trPr>
          <w:trHeight w:val="495"/>
        </w:trPr>
        <w:tc>
          <w:tcPr>
            <w:tcW w:w="0" w:type="auto"/>
            <w:hideMark/>
          </w:tcPr>
          <w:p w14:paraId="19DD4804" w14:textId="77777777" w:rsidR="005D0F93" w:rsidRDefault="009E4F71">
            <w:pPr>
              <w:spacing w:beforeAutospacing="1" w:afterAutospacing="1"/>
              <w:rPr>
                <w:rFonts w:ascii="Calibri" w:hAnsi="Calibri"/>
              </w:rPr>
            </w:pPr>
            <w:r>
              <w:rPr>
                <w:rFonts w:ascii="Calibri" w:hAnsi="Calibri"/>
              </w:rPr>
              <w:sym w:font="Wingdings" w:char="F0FC"/>
            </w:r>
          </w:p>
        </w:tc>
        <w:tc>
          <w:tcPr>
            <w:tcW w:w="0" w:type="auto"/>
            <w:hideMark/>
          </w:tcPr>
          <w:p w14:paraId="592076F3" w14:textId="77777777" w:rsidR="005D0F93" w:rsidRDefault="009E4F71">
            <w:pPr>
              <w:rPr>
                <w:rFonts w:ascii="Calibri" w:hAnsi="Calibri"/>
              </w:rPr>
            </w:pPr>
            <w:r>
              <w:rPr>
                <w:rFonts w:ascii="Calibri" w:hAnsi="Calibri"/>
              </w:rPr>
              <w:t>No</w:t>
            </w:r>
          </w:p>
        </w:tc>
      </w:tr>
    </w:tbl>
    <w:p w14:paraId="4BA33CCA" w14:textId="77777777" w:rsidR="005D0F93" w:rsidRDefault="005D0F93">
      <w:pPr>
        <w:widowControl w:val="0"/>
        <w:ind w:firstLine="720"/>
        <w:rPr>
          <w:rFonts w:asciiTheme="minorHAnsi" w:hAnsiTheme="minorHAnsi"/>
          <w:sz w:val="22"/>
          <w:szCs w:val="22"/>
        </w:rPr>
      </w:pPr>
    </w:p>
    <w:p w14:paraId="505FE9B9" w14:textId="77777777" w:rsidR="005D0F93" w:rsidRDefault="009E4F71">
      <w:pPr>
        <w:widowControl w:val="0"/>
        <w:ind w:left="720"/>
        <w:rPr>
          <w:rFonts w:asciiTheme="minorHAnsi" w:hAnsiTheme="minorHAnsi"/>
          <w:sz w:val="22"/>
          <w:szCs w:val="22"/>
        </w:rPr>
      </w:pPr>
      <w:r>
        <w:rPr>
          <w:rFonts w:asciiTheme="minorHAnsi" w:hAnsiTheme="minorHAnsi"/>
          <w:sz w:val="22"/>
          <w:szCs w:val="22"/>
        </w:rPr>
        <w:t>Based on the response, the review is in compliance with this section. Document and upload documentation used to make your determination, such as a map of your project (or jurisdiction, if appropriate) in relation to the nearest SSA and its source area, below.</w:t>
      </w:r>
    </w:p>
    <w:p w14:paraId="0A963DF8" w14:textId="77777777" w:rsidR="005D0F93" w:rsidRDefault="005D0F93">
      <w:pPr>
        <w:widowControl w:val="0"/>
        <w:ind w:firstLine="720"/>
        <w:rPr>
          <w:rFonts w:asciiTheme="minorHAnsi" w:hAnsiTheme="minorHAnsi"/>
          <w:sz w:val="22"/>
          <w:szCs w:val="22"/>
        </w:rPr>
      </w:pPr>
    </w:p>
    <w:tbl>
      <w:tblPr>
        <w:tblStyle w:val="TableGrid"/>
        <w:tblW w:w="0" w:type="auto"/>
        <w:tblInd w:w="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5D0F93" w14:paraId="2D5673DB" w14:textId="77777777">
        <w:trPr>
          <w:trHeight w:val="495"/>
        </w:trPr>
        <w:tc>
          <w:tcPr>
            <w:tcW w:w="0" w:type="auto"/>
            <w:hideMark/>
          </w:tcPr>
          <w:p w14:paraId="40D40BD1" w14:textId="77777777" w:rsidR="005D0F93" w:rsidRDefault="005D0F93">
            <w:pPr>
              <w:rPr>
                <w:rFonts w:ascii="Calibri" w:hAnsi="Calibri"/>
              </w:rPr>
            </w:pPr>
          </w:p>
        </w:tc>
        <w:tc>
          <w:tcPr>
            <w:tcW w:w="0" w:type="auto"/>
            <w:hideMark/>
          </w:tcPr>
          <w:p w14:paraId="21D617A9" w14:textId="77777777" w:rsidR="005D0F93" w:rsidRDefault="009E4F71">
            <w:pPr>
              <w:rPr>
                <w:rFonts w:ascii="Calibri" w:hAnsi="Calibri"/>
              </w:rPr>
            </w:pPr>
            <w:r>
              <w:rPr>
                <w:rFonts w:ascii="Calibri" w:hAnsi="Calibri"/>
              </w:rPr>
              <w:t>Yes</w:t>
            </w:r>
          </w:p>
        </w:tc>
      </w:tr>
    </w:tbl>
    <w:p w14:paraId="68A75AA5" w14:textId="77777777" w:rsidR="005D0F93" w:rsidRDefault="005D0F93">
      <w:pPr>
        <w:widowControl w:val="0"/>
        <w:ind w:firstLine="720"/>
        <w:rPr>
          <w:rFonts w:asciiTheme="minorHAnsi" w:hAnsiTheme="minorHAnsi"/>
          <w:sz w:val="22"/>
          <w:szCs w:val="22"/>
        </w:rPr>
      </w:pPr>
    </w:p>
    <w:p w14:paraId="774D4DB8" w14:textId="77777777" w:rsidR="005D0F93" w:rsidRDefault="005D0F93">
      <w:pPr>
        <w:widowControl w:val="0"/>
        <w:rPr>
          <w:rFonts w:asciiTheme="minorHAnsi" w:hAnsiTheme="minorHAnsi"/>
          <w:sz w:val="22"/>
          <w:szCs w:val="22"/>
        </w:rPr>
      </w:pPr>
    </w:p>
    <w:p w14:paraId="6BAB8D9E"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2F64D751"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3919CBF7" w14:textId="77777777">
        <w:tc>
          <w:tcPr>
            <w:tcW w:w="9576" w:type="dxa"/>
            <w:hideMark/>
          </w:tcPr>
          <w:p w14:paraId="4AA50E13" w14:textId="77777777" w:rsidR="005D0F93" w:rsidRDefault="009E4F71">
            <w:pPr>
              <w:spacing w:beforeAutospacing="1" w:afterAutospacing="1"/>
              <w:rPr>
                <w:rFonts w:ascii="Calibri" w:hAnsi="Calibri"/>
                <w:b/>
              </w:rPr>
            </w:pPr>
            <w:r>
              <w:rPr>
                <w:rFonts w:ascii="Calibri" w:hAnsi="Calibri"/>
              </w:rPr>
              <w:t>The project is not located on a sole source aquifer area. The project is in compliance with Sole Source Aquifer requirements.</w:t>
            </w:r>
          </w:p>
        </w:tc>
      </w:tr>
    </w:tbl>
    <w:p w14:paraId="2DB28D23" w14:textId="77777777" w:rsidR="005D0F93" w:rsidRDefault="005D0F93">
      <w:pPr>
        <w:rPr>
          <w:rFonts w:ascii="Calibri" w:hAnsi="Calibri"/>
          <w:b/>
          <w:sz w:val="22"/>
          <w:szCs w:val="22"/>
        </w:rPr>
      </w:pPr>
    </w:p>
    <w:p w14:paraId="35DD395A"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02EE1009" w14:textId="77777777" w:rsidR="005D0F93" w:rsidRDefault="009E4F71">
      <w:pPr>
        <w:rPr>
          <w:rFonts w:ascii="Calibri" w:hAnsi="Calibri"/>
          <w:sz w:val="22"/>
          <w:szCs w:val="22"/>
        </w:rPr>
      </w:pPr>
      <w:r>
        <w:rPr>
          <w:rFonts w:ascii="Calibri" w:hAnsi="Calibri"/>
          <w:sz w:val="22"/>
          <w:szCs w:val="22"/>
        </w:rPr>
        <w:lastRenderedPageBreak/>
        <w:t xml:space="preserve"> </w:t>
      </w:r>
    </w:p>
    <w:p w14:paraId="01E9D0B0" w14:textId="77777777" w:rsidR="005D0F93" w:rsidRDefault="009E4F71">
      <w:pPr>
        <w:rPr>
          <w:rFonts w:ascii="Calibri" w:hAnsi="Calibri"/>
          <w:sz w:val="22"/>
          <w:szCs w:val="22"/>
        </w:rPr>
      </w:pPr>
      <w:hyperlink r:id="rId39">
        <w:r>
          <w:rPr>
            <w:rStyle w:val="Hyperlink"/>
          </w:rPr>
          <w:t>EPA Sole Source Aquifer Mapper.pdf</w:t>
        </w:r>
      </w:hyperlink>
    </w:p>
    <w:p w14:paraId="01F791E3" w14:textId="77777777" w:rsidR="005D0F93" w:rsidRDefault="005D0F93">
      <w:pPr>
        <w:rPr>
          <w:rFonts w:ascii="Calibri" w:hAnsi="Calibri"/>
          <w:sz w:val="22"/>
          <w:szCs w:val="22"/>
        </w:rPr>
      </w:pPr>
    </w:p>
    <w:p w14:paraId="11A46072" w14:textId="77777777" w:rsidR="005D0F93" w:rsidRDefault="005D0F93">
      <w:pPr>
        <w:rPr>
          <w:rFonts w:ascii="Calibri" w:hAnsi="Calibri"/>
          <w:sz w:val="22"/>
          <w:szCs w:val="22"/>
        </w:rPr>
      </w:pPr>
    </w:p>
    <w:p w14:paraId="6A149CFE"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466E3776" w14:textId="77777777">
        <w:trPr>
          <w:trHeight w:val="495"/>
        </w:trPr>
        <w:tc>
          <w:tcPr>
            <w:tcW w:w="0" w:type="auto"/>
            <w:hideMark/>
          </w:tcPr>
          <w:p w14:paraId="33D79A07" w14:textId="77777777" w:rsidR="005D0F93" w:rsidRDefault="005D0F93">
            <w:pPr>
              <w:rPr>
                <w:rFonts w:ascii="Calibri" w:hAnsi="Calibri"/>
              </w:rPr>
            </w:pPr>
          </w:p>
        </w:tc>
        <w:tc>
          <w:tcPr>
            <w:tcW w:w="0" w:type="auto"/>
            <w:hideMark/>
          </w:tcPr>
          <w:p w14:paraId="713CD96E" w14:textId="77777777" w:rsidR="005D0F93" w:rsidRDefault="009E4F71">
            <w:pPr>
              <w:rPr>
                <w:rFonts w:ascii="Calibri" w:hAnsi="Calibri"/>
              </w:rPr>
            </w:pPr>
            <w:r>
              <w:rPr>
                <w:rFonts w:ascii="Calibri" w:hAnsi="Calibri"/>
              </w:rPr>
              <w:t>Yes</w:t>
            </w:r>
          </w:p>
        </w:tc>
      </w:tr>
      <w:tr w:rsidR="005D0F93" w14:paraId="581C2BDF" w14:textId="77777777">
        <w:tc>
          <w:tcPr>
            <w:tcW w:w="0" w:type="auto"/>
            <w:hideMark/>
          </w:tcPr>
          <w:p w14:paraId="0D52964B" w14:textId="77777777" w:rsidR="005D0F93" w:rsidRDefault="009E4F71">
            <w:pPr>
              <w:spacing w:beforeAutospacing="1" w:afterAutospacing="1"/>
              <w:rPr>
                <w:rFonts w:ascii="Calibri" w:hAnsi="Calibri"/>
              </w:rPr>
            </w:pPr>
            <w:r>
              <w:rPr>
                <w:rFonts w:ascii="Calibri" w:hAnsi="Calibri"/>
              </w:rPr>
              <w:sym w:font="Wingdings" w:char="F0FC"/>
            </w:r>
          </w:p>
        </w:tc>
        <w:tc>
          <w:tcPr>
            <w:tcW w:w="0" w:type="auto"/>
            <w:hideMark/>
          </w:tcPr>
          <w:p w14:paraId="345C685B" w14:textId="77777777" w:rsidR="005D0F93" w:rsidRDefault="009E4F71">
            <w:pPr>
              <w:rPr>
                <w:rFonts w:ascii="Calibri" w:hAnsi="Calibri"/>
              </w:rPr>
            </w:pPr>
            <w:r>
              <w:rPr>
                <w:rFonts w:ascii="Calibri" w:hAnsi="Calibri"/>
              </w:rPr>
              <w:t>No</w:t>
            </w:r>
          </w:p>
        </w:tc>
      </w:tr>
    </w:tbl>
    <w:p w14:paraId="4BCBE86C" w14:textId="77777777" w:rsidR="005D0F93" w:rsidRDefault="005D0F93">
      <w:pPr>
        <w:rPr>
          <w:rFonts w:asciiTheme="minorHAnsi" w:hAnsiTheme="minorHAnsi"/>
          <w:b/>
          <w:sz w:val="28"/>
          <w:szCs w:val="28"/>
        </w:rPr>
      </w:pPr>
    </w:p>
    <w:p w14:paraId="68A04BFA" w14:textId="77777777" w:rsidR="005D0F93" w:rsidRDefault="009E4F71">
      <w:pPr>
        <w:rPr>
          <w:rFonts w:asciiTheme="minorHAnsi" w:hAnsiTheme="minorHAnsi"/>
          <w:b/>
          <w:sz w:val="28"/>
          <w:szCs w:val="28"/>
        </w:rPr>
      </w:pPr>
      <w:r>
        <w:rPr>
          <w:rFonts w:asciiTheme="minorHAnsi" w:hAnsiTheme="minorHAnsi"/>
          <w:b/>
          <w:sz w:val="28"/>
          <w:szCs w:val="28"/>
        </w:rPr>
        <w:br w:type="page"/>
      </w:r>
    </w:p>
    <w:p w14:paraId="688FA05E" w14:textId="77777777" w:rsidR="005D0F93" w:rsidRDefault="009E4F71">
      <w:pPr>
        <w:rPr>
          <w:rFonts w:asciiTheme="minorHAnsi" w:hAnsiTheme="minorHAnsi"/>
          <w:b/>
          <w:sz w:val="28"/>
          <w:szCs w:val="28"/>
        </w:rPr>
      </w:pPr>
      <w:r>
        <w:rPr>
          <w:rFonts w:asciiTheme="minorHAnsi" w:hAnsiTheme="minorHAnsi"/>
          <w:b/>
          <w:sz w:val="28"/>
          <w:szCs w:val="28"/>
        </w:rPr>
        <w:lastRenderedPageBreak/>
        <w:t xml:space="preserve">Wetlands Protection </w:t>
      </w:r>
    </w:p>
    <w:tbl>
      <w:tblPr>
        <w:tblStyle w:val="MediumGrid2-Accent1"/>
        <w:tblW w:w="4897" w:type="pct"/>
        <w:tblLayout w:type="fixed"/>
        <w:tblLook w:val="0000" w:firstRow="0" w:lastRow="0" w:firstColumn="0" w:lastColumn="0" w:noHBand="0" w:noVBand="0"/>
      </w:tblPr>
      <w:tblGrid>
        <w:gridCol w:w="4554"/>
        <w:gridCol w:w="1791"/>
        <w:gridCol w:w="2097"/>
      </w:tblGrid>
      <w:tr w:rsidR="005D0F93" w14:paraId="28113209"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97" w:type="pct"/>
            <w:shd w:val="clear" w:color="auto" w:fill="B8CCE4" w:themeFill="accent1" w:themeFillTint="66"/>
          </w:tcPr>
          <w:p w14:paraId="69081B39"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General requirements</w:t>
            </w:r>
          </w:p>
        </w:tc>
        <w:tc>
          <w:tcPr>
            <w:tcW w:w="1061" w:type="pct"/>
            <w:shd w:val="clear" w:color="auto" w:fill="B8CCE4" w:themeFill="accent1" w:themeFillTint="66"/>
          </w:tcPr>
          <w:p w14:paraId="77095B2E"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1242" w:type="pct"/>
            <w:shd w:val="clear" w:color="auto" w:fill="B8CCE4" w:themeFill="accent1" w:themeFillTint="66"/>
          </w:tcPr>
          <w:p w14:paraId="3CFBEF1E"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Regulation</w:t>
            </w:r>
          </w:p>
        </w:tc>
      </w:tr>
      <w:tr w:rsidR="005D0F93" w14:paraId="79D8B9FE" w14:textId="77777777" w:rsidTr="005D0F93">
        <w:trPr>
          <w:trHeight w:val="1610"/>
        </w:trPr>
        <w:tc>
          <w:tcPr>
            <w:cnfStyle w:val="000010000000" w:firstRow="0" w:lastRow="0" w:firstColumn="0" w:lastColumn="0" w:oddVBand="1" w:evenVBand="0" w:oddHBand="0" w:evenHBand="0" w:firstRowFirstColumn="0" w:firstRowLastColumn="0" w:lastRowFirstColumn="0" w:lastRowLastColumn="0"/>
            <w:tcW w:w="2697" w:type="pct"/>
            <w:shd w:val="clear" w:color="auto" w:fill="DBE5F1" w:themeFill="accent1" w:themeFillTint="33"/>
          </w:tcPr>
          <w:p w14:paraId="36B93878" w14:textId="77777777" w:rsidR="005D0F93" w:rsidRDefault="009E4F71">
            <w:pPr>
              <w:spacing w:line="276" w:lineRule="auto"/>
              <w:rPr>
                <w:rFonts w:asciiTheme="minorHAnsi" w:hAnsiTheme="minorHAnsi"/>
                <w:sz w:val="22"/>
                <w:szCs w:val="22"/>
              </w:rPr>
            </w:pPr>
            <w:r>
              <w:rPr>
                <w:rFonts w:asciiTheme="minorHAnsi" w:hAnsiTheme="minorHAnsi"/>
                <w:sz w:val="22"/>
                <w:szCs w:val="22"/>
              </w:rPr>
              <w:t xml:space="preserve">Executive Order 11990 discourages direct or indirect support of new construction impacting wetlands wherever there is a practicable alternative. The Fish and Wildlife Service’s National Wetlands Inventory can be used as a primary screening tool, but observed or known wetlands not indicated on NWI maps must also be processed Off-site impacts that result in draining, impounding, or destroying wetlands must also be processed. </w:t>
            </w:r>
          </w:p>
        </w:tc>
        <w:tc>
          <w:tcPr>
            <w:tcW w:w="1061" w:type="pct"/>
            <w:shd w:val="clear" w:color="auto" w:fill="DBE5F1" w:themeFill="accent1" w:themeFillTint="33"/>
          </w:tcPr>
          <w:p w14:paraId="7AB82C15"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Executive Order 11990</w:t>
            </w:r>
          </w:p>
        </w:tc>
        <w:tc>
          <w:tcPr>
            <w:cnfStyle w:val="000010000000" w:firstRow="0" w:lastRow="0" w:firstColumn="0" w:lastColumn="0" w:oddVBand="1" w:evenVBand="0" w:oddHBand="0" w:evenHBand="0" w:firstRowFirstColumn="0" w:firstRowLastColumn="0" w:lastRowFirstColumn="0" w:lastRowLastColumn="0"/>
            <w:tcW w:w="1242" w:type="pct"/>
            <w:shd w:val="clear" w:color="auto" w:fill="DBE5F1" w:themeFill="accent1" w:themeFillTint="33"/>
          </w:tcPr>
          <w:p w14:paraId="06800F54" w14:textId="77777777" w:rsidR="005D0F93" w:rsidRDefault="009E4F71">
            <w:pPr>
              <w:spacing w:line="276" w:lineRule="auto"/>
              <w:rPr>
                <w:rFonts w:asciiTheme="minorHAnsi" w:hAnsiTheme="minorHAnsi"/>
                <w:sz w:val="22"/>
                <w:szCs w:val="22"/>
              </w:rPr>
            </w:pPr>
            <w:r>
              <w:rPr>
                <w:rFonts w:asciiTheme="minorHAnsi" w:hAnsiTheme="minorHAnsi"/>
                <w:sz w:val="22"/>
                <w:szCs w:val="22"/>
              </w:rPr>
              <w:t>24 CFR 55.20 can be used for general guidance regarding the 8 Step Process.</w:t>
            </w:r>
          </w:p>
        </w:tc>
      </w:tr>
    </w:tbl>
    <w:p w14:paraId="0A64331F" w14:textId="77777777" w:rsidR="005D0F93" w:rsidRDefault="005D0F93">
      <w:pPr>
        <w:rPr>
          <w:rFonts w:asciiTheme="minorHAnsi" w:hAnsiTheme="minorHAnsi"/>
          <w:sz w:val="22"/>
          <w:szCs w:val="22"/>
        </w:rPr>
      </w:pPr>
    </w:p>
    <w:p w14:paraId="4109EAD4" w14:textId="77777777" w:rsidR="005D0F93" w:rsidRDefault="009E4F71">
      <w:pPr>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t>Does this project involve new construction as defined in Executive Order 11990, expansion of a building’s footprint, or ground disturbance? The term "new construction" shall include draining, dredging, channelizing, filling, diking, impounding, and related activities and any structures or facilities begun or authorized after the effective date of the Order</w:t>
      </w:r>
    </w:p>
    <w:p w14:paraId="34829431" w14:textId="77777777" w:rsidR="005D0F93" w:rsidRDefault="005D0F9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12"/>
      </w:tblGrid>
      <w:tr w:rsidR="005D0F93" w14:paraId="1585859D" w14:textId="77777777">
        <w:trPr>
          <w:trHeight w:val="495"/>
        </w:trPr>
        <w:tc>
          <w:tcPr>
            <w:tcW w:w="0" w:type="auto"/>
          </w:tcPr>
          <w:p w14:paraId="107BF917" w14:textId="77777777" w:rsidR="005D0F93" w:rsidRDefault="009E4F71">
            <w:pPr>
              <w:spacing w:beforeAutospacing="1" w:afterAutospacing="1"/>
            </w:pPr>
            <w:r>
              <w:sym w:font="Wingdings" w:char="F0FC"/>
            </w:r>
          </w:p>
        </w:tc>
        <w:tc>
          <w:tcPr>
            <w:tcW w:w="0" w:type="auto"/>
          </w:tcPr>
          <w:p w14:paraId="7F0FA04C" w14:textId="77777777" w:rsidR="005D0F93" w:rsidRDefault="009E4F71">
            <w:pPr>
              <w:rPr>
                <w:rFonts w:ascii="Calibri" w:hAnsi="Calibri"/>
              </w:rPr>
            </w:pPr>
            <w:r>
              <w:rPr>
                <w:rFonts w:ascii="Calibri" w:hAnsi="Calibri"/>
              </w:rPr>
              <w:t>No</w:t>
            </w:r>
          </w:p>
        </w:tc>
      </w:tr>
    </w:tbl>
    <w:p w14:paraId="3E639135" w14:textId="77777777" w:rsidR="005D0F93" w:rsidRDefault="009E4F71">
      <w:pPr>
        <w:widowControl w:val="0"/>
        <w:ind w:left="720"/>
        <w:rPr>
          <w:rFonts w:asciiTheme="minorHAnsi" w:hAnsiTheme="minorHAnsi"/>
          <w:sz w:val="22"/>
          <w:szCs w:val="22"/>
        </w:rPr>
      </w:pPr>
      <w:r>
        <w:rPr>
          <w:rFonts w:asciiTheme="minorHAnsi" w:hAnsiTheme="minorHAnsi"/>
          <w:sz w:val="22"/>
          <w:szCs w:val="22"/>
        </w:rPr>
        <w:t xml:space="preserve">Based on the response, the review is in compliance with this section. </w:t>
      </w:r>
    </w:p>
    <w:p w14:paraId="0CC66870" w14:textId="77777777" w:rsidR="005D0F93" w:rsidRDefault="005D0F9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36"/>
        <w:gridCol w:w="561"/>
      </w:tblGrid>
      <w:tr w:rsidR="005D0F93" w14:paraId="0E5AD9B2" w14:textId="77777777">
        <w:trPr>
          <w:trHeight w:val="495"/>
        </w:trPr>
        <w:tc>
          <w:tcPr>
            <w:tcW w:w="0" w:type="auto"/>
          </w:tcPr>
          <w:p w14:paraId="32A13D6C" w14:textId="77777777" w:rsidR="005D0F93" w:rsidRDefault="005D0F93"/>
        </w:tc>
        <w:tc>
          <w:tcPr>
            <w:tcW w:w="0" w:type="auto"/>
          </w:tcPr>
          <w:p w14:paraId="6EBE1C91" w14:textId="77777777" w:rsidR="005D0F93" w:rsidRDefault="009E4F71">
            <w:pPr>
              <w:rPr>
                <w:rFonts w:ascii="Calibri" w:hAnsi="Calibri"/>
              </w:rPr>
            </w:pPr>
            <w:r>
              <w:rPr>
                <w:rFonts w:ascii="Calibri" w:hAnsi="Calibri"/>
              </w:rPr>
              <w:t>Yes</w:t>
            </w:r>
          </w:p>
        </w:tc>
      </w:tr>
    </w:tbl>
    <w:p w14:paraId="4E5E2E3F"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0E2103A7"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44C792A6" w14:textId="77777777">
        <w:tc>
          <w:tcPr>
            <w:tcW w:w="9576" w:type="dxa"/>
          </w:tcPr>
          <w:p w14:paraId="2395CC33" w14:textId="77777777" w:rsidR="005D0F93" w:rsidRDefault="009E4F71">
            <w:pPr>
              <w:spacing w:beforeAutospacing="1" w:afterAutospacing="1"/>
              <w:rPr>
                <w:rFonts w:ascii="Calibri" w:hAnsi="Calibri"/>
                <w:b/>
              </w:rPr>
            </w:pPr>
            <w:r>
              <w:rPr>
                <w:rFonts w:ascii="Calibri" w:hAnsi="Calibri"/>
              </w:rPr>
              <w:t>The project involves rehabilitation of an existing structure only and includes no expansion of the building's footprint or ground disturbance. As such, the project is in compliance with this section.</w:t>
            </w:r>
          </w:p>
        </w:tc>
      </w:tr>
    </w:tbl>
    <w:p w14:paraId="3751C724" w14:textId="77777777" w:rsidR="005D0F93" w:rsidRDefault="005D0F93">
      <w:pPr>
        <w:rPr>
          <w:rFonts w:ascii="Calibri" w:hAnsi="Calibri"/>
          <w:b/>
          <w:sz w:val="22"/>
          <w:szCs w:val="22"/>
        </w:rPr>
      </w:pPr>
    </w:p>
    <w:p w14:paraId="57518BF0"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6E726A8C" w14:textId="77777777" w:rsidR="005D0F93" w:rsidRDefault="009E4F71">
      <w:pPr>
        <w:rPr>
          <w:rFonts w:ascii="Calibri" w:hAnsi="Calibri"/>
          <w:sz w:val="22"/>
          <w:szCs w:val="22"/>
        </w:rPr>
      </w:pPr>
      <w:r>
        <w:rPr>
          <w:rFonts w:ascii="Calibri" w:hAnsi="Calibri"/>
          <w:sz w:val="22"/>
          <w:szCs w:val="22"/>
        </w:rPr>
        <w:t xml:space="preserve"> </w:t>
      </w:r>
    </w:p>
    <w:p w14:paraId="366E806F" w14:textId="77777777" w:rsidR="005D0F93" w:rsidRDefault="009E4F71">
      <w:pPr>
        <w:rPr>
          <w:rFonts w:ascii="Calibri" w:hAnsi="Calibri"/>
          <w:sz w:val="22"/>
          <w:szCs w:val="22"/>
        </w:rPr>
      </w:pPr>
      <w:hyperlink r:id="rId40">
        <w:r>
          <w:rPr>
            <w:rStyle w:val="Hyperlink"/>
          </w:rPr>
          <w:t>NWI Mapper Output.pdf</w:t>
        </w:r>
      </w:hyperlink>
    </w:p>
    <w:p w14:paraId="4841FAAA" w14:textId="77777777" w:rsidR="005D0F93" w:rsidRDefault="005D0F93">
      <w:pPr>
        <w:rPr>
          <w:rFonts w:ascii="Calibri" w:hAnsi="Calibri"/>
          <w:sz w:val="22"/>
          <w:szCs w:val="22"/>
        </w:rPr>
      </w:pPr>
    </w:p>
    <w:p w14:paraId="263A2B85"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30573F9C" w14:textId="77777777">
        <w:trPr>
          <w:trHeight w:val="495"/>
        </w:trPr>
        <w:tc>
          <w:tcPr>
            <w:tcW w:w="0" w:type="auto"/>
          </w:tcPr>
          <w:p w14:paraId="20A4460A" w14:textId="77777777" w:rsidR="005D0F93" w:rsidRDefault="005D0F93">
            <w:pPr>
              <w:rPr>
                <w:rFonts w:ascii="Calibri" w:hAnsi="Calibri"/>
              </w:rPr>
            </w:pPr>
          </w:p>
        </w:tc>
        <w:tc>
          <w:tcPr>
            <w:tcW w:w="0" w:type="auto"/>
          </w:tcPr>
          <w:p w14:paraId="591FB45D" w14:textId="77777777" w:rsidR="005D0F93" w:rsidRDefault="009E4F71">
            <w:pPr>
              <w:rPr>
                <w:rFonts w:ascii="Calibri" w:hAnsi="Calibri"/>
              </w:rPr>
            </w:pPr>
            <w:r>
              <w:rPr>
                <w:rFonts w:ascii="Calibri" w:hAnsi="Calibri"/>
              </w:rPr>
              <w:t>Yes</w:t>
            </w:r>
          </w:p>
        </w:tc>
      </w:tr>
      <w:tr w:rsidR="005D0F93" w14:paraId="15F15064" w14:textId="77777777">
        <w:tc>
          <w:tcPr>
            <w:tcW w:w="0" w:type="auto"/>
          </w:tcPr>
          <w:p w14:paraId="1E3005C3"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3359C542" w14:textId="77777777" w:rsidR="005D0F93" w:rsidRDefault="009E4F71">
            <w:pPr>
              <w:rPr>
                <w:rFonts w:ascii="Calibri" w:hAnsi="Calibri"/>
              </w:rPr>
            </w:pPr>
            <w:r>
              <w:rPr>
                <w:rFonts w:ascii="Calibri" w:hAnsi="Calibri"/>
              </w:rPr>
              <w:t>No</w:t>
            </w:r>
          </w:p>
        </w:tc>
      </w:tr>
    </w:tbl>
    <w:p w14:paraId="65A5D6E1" w14:textId="77777777" w:rsidR="005D0F93" w:rsidRDefault="005D0F93">
      <w:pPr>
        <w:rPr>
          <w:rFonts w:asciiTheme="minorHAnsi" w:hAnsiTheme="minorHAnsi"/>
          <w:b/>
          <w:sz w:val="28"/>
          <w:szCs w:val="28"/>
        </w:rPr>
      </w:pPr>
    </w:p>
    <w:p w14:paraId="26316BAD" w14:textId="77777777" w:rsidR="005D0F93" w:rsidRDefault="009E4F71">
      <w:pPr>
        <w:rPr>
          <w:rFonts w:asciiTheme="minorHAnsi" w:hAnsiTheme="minorHAnsi"/>
          <w:b/>
          <w:sz w:val="28"/>
          <w:szCs w:val="28"/>
        </w:rPr>
      </w:pPr>
      <w:r>
        <w:rPr>
          <w:rFonts w:asciiTheme="minorHAnsi" w:hAnsiTheme="minorHAnsi"/>
          <w:b/>
          <w:sz w:val="28"/>
          <w:szCs w:val="28"/>
        </w:rPr>
        <w:br w:type="page"/>
      </w:r>
    </w:p>
    <w:p w14:paraId="50FCA1F1" w14:textId="77777777" w:rsidR="005D0F93" w:rsidRDefault="009E4F71">
      <w:pPr>
        <w:rPr>
          <w:rFonts w:asciiTheme="minorHAnsi" w:hAnsiTheme="minorHAnsi"/>
          <w:b/>
          <w:sz w:val="28"/>
          <w:szCs w:val="28"/>
        </w:rPr>
      </w:pPr>
      <w:r>
        <w:rPr>
          <w:rFonts w:asciiTheme="minorHAnsi" w:hAnsiTheme="minorHAnsi"/>
          <w:b/>
          <w:sz w:val="28"/>
          <w:szCs w:val="28"/>
        </w:rPr>
        <w:lastRenderedPageBreak/>
        <w:t>Wild and Scenic Rivers Act</w:t>
      </w:r>
    </w:p>
    <w:tbl>
      <w:tblPr>
        <w:tblStyle w:val="MediumGrid1-Accent1"/>
        <w:tblW w:w="4897" w:type="pct"/>
        <w:tblLayout w:type="fixed"/>
        <w:tblLook w:val="0000" w:firstRow="0" w:lastRow="0" w:firstColumn="0" w:lastColumn="0" w:noHBand="0" w:noVBand="0"/>
      </w:tblPr>
      <w:tblGrid>
        <w:gridCol w:w="3232"/>
        <w:gridCol w:w="2860"/>
        <w:gridCol w:w="2350"/>
      </w:tblGrid>
      <w:tr w:rsidR="005D0F93" w14:paraId="27D75316" w14:textId="77777777" w:rsidTr="005D0F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14" w:type="pct"/>
          </w:tcPr>
          <w:p w14:paraId="06DD6914"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General requirements</w:t>
            </w:r>
          </w:p>
        </w:tc>
        <w:tc>
          <w:tcPr>
            <w:tcW w:w="1694" w:type="pct"/>
          </w:tcPr>
          <w:p w14:paraId="7714E586"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Legislation</w:t>
            </w:r>
          </w:p>
        </w:tc>
        <w:tc>
          <w:tcPr>
            <w:cnfStyle w:val="000010000000" w:firstRow="0" w:lastRow="0" w:firstColumn="0" w:lastColumn="0" w:oddVBand="1" w:evenVBand="0" w:oddHBand="0" w:evenHBand="0" w:firstRowFirstColumn="0" w:firstRowLastColumn="0" w:lastRowFirstColumn="0" w:lastRowLastColumn="0"/>
            <w:tcW w:w="1392" w:type="pct"/>
          </w:tcPr>
          <w:p w14:paraId="77B64DE5" w14:textId="77777777" w:rsidR="005D0F93" w:rsidRDefault="009E4F71">
            <w:pPr>
              <w:spacing w:line="276" w:lineRule="auto"/>
              <w:jc w:val="center"/>
              <w:rPr>
                <w:rFonts w:asciiTheme="minorHAnsi" w:hAnsiTheme="minorHAnsi"/>
                <w:bCs/>
                <w:sz w:val="22"/>
                <w:szCs w:val="22"/>
              </w:rPr>
            </w:pPr>
            <w:r>
              <w:rPr>
                <w:rFonts w:asciiTheme="minorHAnsi" w:hAnsiTheme="minorHAnsi"/>
                <w:bCs/>
                <w:sz w:val="22"/>
                <w:szCs w:val="22"/>
              </w:rPr>
              <w:t>Regulation</w:t>
            </w:r>
          </w:p>
        </w:tc>
      </w:tr>
      <w:tr w:rsidR="005D0F93" w14:paraId="4154952A" w14:textId="77777777" w:rsidTr="005D0F93">
        <w:tc>
          <w:tcPr>
            <w:cnfStyle w:val="000010000000" w:firstRow="0" w:lastRow="0" w:firstColumn="0" w:lastColumn="0" w:oddVBand="1" w:evenVBand="0" w:oddHBand="0" w:evenHBand="0" w:firstRowFirstColumn="0" w:firstRowLastColumn="0" w:lastRowFirstColumn="0" w:lastRowLastColumn="0"/>
            <w:tcW w:w="1914" w:type="pct"/>
            <w:shd w:val="clear" w:color="auto" w:fill="DBE5F1" w:themeFill="accent1" w:themeFillTint="33"/>
          </w:tcPr>
          <w:p w14:paraId="0A9B4771" w14:textId="77777777" w:rsidR="005D0F93" w:rsidRDefault="009E4F71">
            <w:pPr>
              <w:spacing w:line="276" w:lineRule="auto"/>
              <w:rPr>
                <w:rFonts w:asciiTheme="minorHAnsi" w:hAnsiTheme="minorHAnsi"/>
                <w:sz w:val="22"/>
                <w:szCs w:val="22"/>
              </w:rPr>
            </w:pPr>
            <w:r>
              <w:rPr>
                <w:rFonts w:asciiTheme="minorHAnsi" w:hAnsiTheme="minorHAnsi"/>
                <w:sz w:val="22"/>
                <w:szCs w:val="22"/>
              </w:rPr>
              <w:t xml:space="preserve">The Wild and Scenic Rivers Act provides federal protection for certain free-flowing, wild, scenic and recreational rivers designated as components or potential components of the National Wild and Scenic Rivers System (NWSRS) from the effects of construction or development. </w:t>
            </w:r>
          </w:p>
        </w:tc>
        <w:tc>
          <w:tcPr>
            <w:tcW w:w="1694" w:type="pct"/>
            <w:shd w:val="clear" w:color="auto" w:fill="DBE5F1" w:themeFill="accent1" w:themeFillTint="33"/>
          </w:tcPr>
          <w:p w14:paraId="0210625E"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The Wild and Scenic Rivers Act (16 U.S.C. 1271-1287), particularly section 7(b) and (c) (16 U.S.C. 1278(b) and (c))</w:t>
            </w:r>
          </w:p>
        </w:tc>
        <w:tc>
          <w:tcPr>
            <w:cnfStyle w:val="000010000000" w:firstRow="0" w:lastRow="0" w:firstColumn="0" w:lastColumn="0" w:oddVBand="1" w:evenVBand="0" w:oddHBand="0" w:evenHBand="0" w:firstRowFirstColumn="0" w:firstRowLastColumn="0" w:lastRowFirstColumn="0" w:lastRowLastColumn="0"/>
            <w:tcW w:w="1392" w:type="pct"/>
            <w:shd w:val="clear" w:color="auto" w:fill="DBE5F1" w:themeFill="accent1" w:themeFillTint="33"/>
          </w:tcPr>
          <w:p w14:paraId="499A58FC" w14:textId="77777777" w:rsidR="005D0F93" w:rsidRDefault="009E4F71">
            <w:pPr>
              <w:spacing w:line="276" w:lineRule="auto"/>
              <w:rPr>
                <w:rFonts w:asciiTheme="minorHAnsi" w:hAnsiTheme="minorHAnsi"/>
                <w:sz w:val="22"/>
                <w:szCs w:val="22"/>
              </w:rPr>
            </w:pPr>
            <w:r>
              <w:rPr>
                <w:rFonts w:asciiTheme="minorHAnsi" w:hAnsiTheme="minorHAnsi"/>
                <w:sz w:val="22"/>
                <w:szCs w:val="22"/>
              </w:rPr>
              <w:t xml:space="preserve">36 CFR Part 297 </w:t>
            </w:r>
          </w:p>
        </w:tc>
      </w:tr>
    </w:tbl>
    <w:p w14:paraId="64EB4007" w14:textId="77777777" w:rsidR="005D0F93" w:rsidRDefault="005D0F93">
      <w:pPr>
        <w:rPr>
          <w:rFonts w:asciiTheme="minorHAnsi" w:hAnsiTheme="minorHAnsi"/>
          <w:sz w:val="22"/>
          <w:szCs w:val="22"/>
        </w:rPr>
      </w:pPr>
    </w:p>
    <w:p w14:paraId="3004293B" w14:textId="77777777" w:rsidR="005D0F93" w:rsidRDefault="009E4F71">
      <w:pPr>
        <w:rPr>
          <w:rFonts w:asciiTheme="minorHAnsi" w:hAnsiTheme="minorHAnsi"/>
          <w:b/>
          <w:sz w:val="22"/>
          <w:szCs w:val="22"/>
        </w:rPr>
      </w:pPr>
      <w:r>
        <w:rPr>
          <w:rFonts w:asciiTheme="minorHAnsi" w:hAnsiTheme="minorHAnsi"/>
          <w:b/>
          <w:sz w:val="22"/>
          <w:szCs w:val="22"/>
        </w:rPr>
        <w:t>1.</w:t>
      </w:r>
      <w:r>
        <w:rPr>
          <w:rFonts w:asciiTheme="minorHAnsi" w:hAnsiTheme="minorHAnsi"/>
          <w:b/>
          <w:sz w:val="22"/>
          <w:szCs w:val="22"/>
        </w:rPr>
        <w:tab/>
        <w:t xml:space="preserve">Is your project within proximity of a NWSRS river?  </w:t>
      </w:r>
    </w:p>
    <w:p w14:paraId="2AAE8A5C" w14:textId="77777777" w:rsidR="005D0F93" w:rsidRDefault="005D0F9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8221"/>
      </w:tblGrid>
      <w:tr w:rsidR="005D0F93" w14:paraId="28490ABB" w14:textId="77777777">
        <w:trPr>
          <w:trHeight w:val="495"/>
        </w:trPr>
        <w:tc>
          <w:tcPr>
            <w:tcW w:w="0" w:type="auto"/>
          </w:tcPr>
          <w:p w14:paraId="04FEC1AB"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3C587338" w14:textId="77777777" w:rsidR="005D0F93" w:rsidRDefault="009E4F71">
            <w:pPr>
              <w:rPr>
                <w:rFonts w:ascii="Calibri" w:hAnsi="Calibri"/>
              </w:rPr>
            </w:pPr>
            <w:r>
              <w:rPr>
                <w:rFonts w:ascii="Calibri" w:hAnsi="Calibri"/>
              </w:rPr>
              <w:t>No</w:t>
            </w:r>
          </w:p>
        </w:tc>
      </w:tr>
      <w:tr w:rsidR="005D0F93" w14:paraId="19733C87" w14:textId="77777777">
        <w:trPr>
          <w:trHeight w:val="495"/>
        </w:trPr>
        <w:tc>
          <w:tcPr>
            <w:tcW w:w="0" w:type="auto"/>
          </w:tcPr>
          <w:p w14:paraId="152D642E" w14:textId="77777777" w:rsidR="005D0F93" w:rsidRDefault="005D0F93">
            <w:pPr>
              <w:rPr>
                <w:rFonts w:ascii="Calibri" w:hAnsi="Calibri"/>
              </w:rPr>
            </w:pPr>
          </w:p>
        </w:tc>
        <w:tc>
          <w:tcPr>
            <w:tcW w:w="0" w:type="auto"/>
          </w:tcPr>
          <w:p w14:paraId="0968EDB0" w14:textId="77777777" w:rsidR="005D0F93" w:rsidRDefault="009E4F71">
            <w:pPr>
              <w:rPr>
                <w:rFonts w:ascii="Calibri" w:hAnsi="Calibri"/>
              </w:rPr>
            </w:pPr>
            <w:r>
              <w:rPr>
                <w:rFonts w:ascii="Calibri" w:hAnsi="Calibri"/>
              </w:rPr>
              <w:t>Yes, the project is in proximity of a Designated Wild and Scenic River or Study Wild and Scenic River.</w:t>
            </w:r>
          </w:p>
        </w:tc>
      </w:tr>
      <w:tr w:rsidR="005D0F93" w14:paraId="28954544" w14:textId="77777777">
        <w:tc>
          <w:tcPr>
            <w:tcW w:w="0" w:type="auto"/>
          </w:tcPr>
          <w:p w14:paraId="74E5B45F" w14:textId="77777777" w:rsidR="005D0F93" w:rsidRDefault="005D0F93">
            <w:pPr>
              <w:rPr>
                <w:rFonts w:ascii="Calibri" w:hAnsi="Calibri"/>
              </w:rPr>
            </w:pPr>
          </w:p>
        </w:tc>
        <w:tc>
          <w:tcPr>
            <w:tcW w:w="0" w:type="auto"/>
          </w:tcPr>
          <w:p w14:paraId="2B459C98" w14:textId="77777777" w:rsidR="005D0F93" w:rsidRDefault="009E4F71">
            <w:pPr>
              <w:rPr>
                <w:rFonts w:ascii="Calibri" w:hAnsi="Calibri"/>
              </w:rPr>
            </w:pPr>
            <w:r>
              <w:rPr>
                <w:rFonts w:ascii="Calibri" w:hAnsi="Calibri"/>
              </w:rPr>
              <w:t>Yes, the project is in proximity of a Nationwide Rivers Inventory (NRI) River.</w:t>
            </w:r>
          </w:p>
        </w:tc>
      </w:tr>
    </w:tbl>
    <w:p w14:paraId="018F1793" w14:textId="77777777" w:rsidR="005D0F93" w:rsidRDefault="005D0F93">
      <w:pPr>
        <w:rPr>
          <w:rFonts w:asciiTheme="minorHAnsi" w:hAnsiTheme="minorHAnsi"/>
          <w:b/>
          <w:sz w:val="22"/>
          <w:szCs w:val="22"/>
        </w:rPr>
      </w:pPr>
    </w:p>
    <w:p w14:paraId="69881C05"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25A7DFCF"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5B89EDD5" w14:textId="77777777">
        <w:tc>
          <w:tcPr>
            <w:tcW w:w="9576" w:type="dxa"/>
          </w:tcPr>
          <w:p w14:paraId="3441CE09" w14:textId="77777777" w:rsidR="005D0F93" w:rsidRDefault="009E4F71">
            <w:pPr>
              <w:spacing w:beforeAutospacing="1" w:afterAutospacing="1"/>
              <w:rPr>
                <w:rFonts w:ascii="Calibri" w:hAnsi="Calibri"/>
                <w:b/>
              </w:rPr>
            </w:pPr>
            <w:r>
              <w:rPr>
                <w:rFonts w:ascii="Calibri" w:hAnsi="Calibri"/>
              </w:rPr>
              <w:t>The project area is not within proximity of a Wild and Scenic River, Study River, or Nationwide Rivers Inventory River. As such, the project is in compliance with this section.</w:t>
            </w:r>
          </w:p>
        </w:tc>
      </w:tr>
    </w:tbl>
    <w:p w14:paraId="5575F7EB" w14:textId="77777777" w:rsidR="005D0F93" w:rsidRDefault="005D0F93">
      <w:pPr>
        <w:rPr>
          <w:rFonts w:ascii="Calibri" w:hAnsi="Calibri"/>
          <w:b/>
          <w:sz w:val="22"/>
          <w:szCs w:val="22"/>
        </w:rPr>
      </w:pPr>
    </w:p>
    <w:p w14:paraId="29B4CFA9" w14:textId="77777777" w:rsidR="005D0F93" w:rsidRDefault="009E4F71">
      <w:pPr>
        <w:rPr>
          <w:rFonts w:ascii="Calibri" w:hAnsi="Calibri"/>
          <w:iCs/>
          <w:sz w:val="22"/>
          <w:szCs w:val="22"/>
        </w:rPr>
      </w:pPr>
      <w:r>
        <w:rPr>
          <w:rFonts w:ascii="Calibri" w:hAnsi="Calibri"/>
          <w:b/>
          <w:sz w:val="22"/>
          <w:szCs w:val="22"/>
        </w:rPr>
        <w:t>Supporting documentation</w:t>
      </w:r>
      <w:r>
        <w:rPr>
          <w:rFonts w:ascii="Calibri" w:hAnsi="Calibri"/>
          <w:iCs/>
          <w:sz w:val="22"/>
          <w:szCs w:val="22"/>
        </w:rPr>
        <w:t xml:space="preserve"> </w:t>
      </w:r>
    </w:p>
    <w:p w14:paraId="188F3F58" w14:textId="77777777" w:rsidR="005D0F93" w:rsidRDefault="009E4F71">
      <w:pPr>
        <w:rPr>
          <w:rFonts w:ascii="Calibri" w:hAnsi="Calibri"/>
          <w:sz w:val="22"/>
          <w:szCs w:val="22"/>
        </w:rPr>
      </w:pPr>
      <w:r>
        <w:rPr>
          <w:rFonts w:ascii="Calibri" w:hAnsi="Calibri"/>
          <w:sz w:val="22"/>
          <w:szCs w:val="22"/>
        </w:rPr>
        <w:t xml:space="preserve"> </w:t>
      </w:r>
    </w:p>
    <w:p w14:paraId="4A7DC83E" w14:textId="77777777" w:rsidR="005D0F93" w:rsidRDefault="009E4F71">
      <w:pPr>
        <w:rPr>
          <w:rFonts w:ascii="Calibri" w:hAnsi="Calibri"/>
          <w:sz w:val="22"/>
          <w:szCs w:val="22"/>
        </w:rPr>
      </w:pPr>
      <w:hyperlink r:id="rId41">
        <w:r>
          <w:rPr>
            <w:rStyle w:val="Hyperlink"/>
          </w:rPr>
          <w:t>Maine Wild and Scenic Rivers.pdf</w:t>
        </w:r>
      </w:hyperlink>
    </w:p>
    <w:p w14:paraId="5677D1FB" w14:textId="77777777" w:rsidR="005D0F93" w:rsidRDefault="005D0F93">
      <w:pPr>
        <w:rPr>
          <w:rFonts w:ascii="Calibri" w:hAnsi="Calibri"/>
          <w:sz w:val="22"/>
          <w:szCs w:val="22"/>
        </w:rPr>
      </w:pPr>
    </w:p>
    <w:p w14:paraId="4DBF73C2"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4E9AAA4C" w14:textId="77777777">
        <w:trPr>
          <w:trHeight w:val="495"/>
        </w:trPr>
        <w:tc>
          <w:tcPr>
            <w:tcW w:w="0" w:type="auto"/>
          </w:tcPr>
          <w:p w14:paraId="44C8B0B1" w14:textId="77777777" w:rsidR="005D0F93" w:rsidRDefault="005D0F93">
            <w:pPr>
              <w:rPr>
                <w:rFonts w:ascii="Calibri" w:hAnsi="Calibri"/>
              </w:rPr>
            </w:pPr>
          </w:p>
        </w:tc>
        <w:tc>
          <w:tcPr>
            <w:tcW w:w="0" w:type="auto"/>
          </w:tcPr>
          <w:p w14:paraId="622F609F" w14:textId="77777777" w:rsidR="005D0F93" w:rsidRDefault="009E4F71">
            <w:pPr>
              <w:rPr>
                <w:rFonts w:ascii="Calibri" w:hAnsi="Calibri"/>
              </w:rPr>
            </w:pPr>
            <w:r>
              <w:rPr>
                <w:rFonts w:ascii="Calibri" w:hAnsi="Calibri"/>
              </w:rPr>
              <w:t>Yes</w:t>
            </w:r>
          </w:p>
        </w:tc>
      </w:tr>
      <w:tr w:rsidR="005D0F93" w14:paraId="7AEC4D44" w14:textId="77777777">
        <w:tc>
          <w:tcPr>
            <w:tcW w:w="0" w:type="auto"/>
          </w:tcPr>
          <w:p w14:paraId="1E840D16"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AF6D8E9" w14:textId="77777777" w:rsidR="005D0F93" w:rsidRDefault="009E4F71">
            <w:pPr>
              <w:rPr>
                <w:rFonts w:ascii="Calibri" w:hAnsi="Calibri"/>
              </w:rPr>
            </w:pPr>
            <w:r>
              <w:rPr>
                <w:rFonts w:ascii="Calibri" w:hAnsi="Calibri"/>
              </w:rPr>
              <w:t>No</w:t>
            </w:r>
          </w:p>
        </w:tc>
      </w:tr>
    </w:tbl>
    <w:p w14:paraId="565D15C0" w14:textId="77777777" w:rsidR="005D0F93" w:rsidRDefault="005D0F93">
      <w:pPr>
        <w:rPr>
          <w:rFonts w:ascii="Calibri" w:hAnsi="Calibri"/>
          <w:b/>
          <w:sz w:val="22"/>
          <w:szCs w:val="22"/>
        </w:rPr>
      </w:pPr>
    </w:p>
    <w:p w14:paraId="4C183DE4" w14:textId="77777777" w:rsidR="005D0F93" w:rsidRDefault="009E4F71">
      <w:pPr>
        <w:rPr>
          <w:rFonts w:ascii="Calibri" w:hAnsi="Calibri"/>
          <w:b/>
          <w:sz w:val="28"/>
          <w:szCs w:val="28"/>
        </w:rPr>
      </w:pPr>
      <w:r>
        <w:rPr>
          <w:rFonts w:ascii="Calibri" w:hAnsi="Calibri"/>
          <w:b/>
          <w:sz w:val="28"/>
          <w:szCs w:val="28"/>
        </w:rPr>
        <w:br w:type="page"/>
      </w:r>
    </w:p>
    <w:p w14:paraId="590B372F" w14:textId="77777777" w:rsidR="005D0F93" w:rsidRDefault="005D0F93">
      <w:pPr>
        <w:rPr>
          <w:rFonts w:ascii="Calibri" w:hAnsi="Calibri"/>
          <w:b/>
          <w:sz w:val="28"/>
          <w:szCs w:val="28"/>
        </w:rPr>
      </w:pPr>
    </w:p>
    <w:p w14:paraId="1E50DA5F" w14:textId="77777777" w:rsidR="005D0F93" w:rsidRDefault="009E4F71">
      <w:pPr>
        <w:rPr>
          <w:rFonts w:ascii="Calibri" w:hAnsi="Calibri"/>
          <w:b/>
          <w:sz w:val="28"/>
          <w:szCs w:val="28"/>
        </w:rPr>
      </w:pPr>
      <w:r>
        <w:rPr>
          <w:rFonts w:ascii="Calibri" w:hAnsi="Calibri"/>
          <w:b/>
          <w:sz w:val="28"/>
          <w:szCs w:val="28"/>
        </w:rPr>
        <w:t>Environmental Justice</w:t>
      </w:r>
    </w:p>
    <w:tbl>
      <w:tblPr>
        <w:tblStyle w:val="MediumGrid1-Accent1"/>
        <w:tblW w:w="4803" w:type="pct"/>
        <w:tblLayout w:type="fixed"/>
        <w:tblLook w:val="0000" w:firstRow="0" w:lastRow="0" w:firstColumn="0" w:lastColumn="0" w:noHBand="0" w:noVBand="0"/>
      </w:tblPr>
      <w:tblGrid>
        <w:gridCol w:w="3014"/>
        <w:gridCol w:w="2431"/>
        <w:gridCol w:w="2835"/>
      </w:tblGrid>
      <w:tr w:rsidR="005D0F93" w14:paraId="6234016E" w14:textId="77777777" w:rsidTr="005D0F93">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1820" w:type="pct"/>
            <w:shd w:val="clear" w:color="auto" w:fill="95B3D7" w:themeFill="accent1" w:themeFillTint="99"/>
          </w:tcPr>
          <w:p w14:paraId="1ED62F41"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General requirements</w:t>
            </w:r>
          </w:p>
        </w:tc>
        <w:tc>
          <w:tcPr>
            <w:tcW w:w="1468" w:type="pct"/>
            <w:shd w:val="clear" w:color="auto" w:fill="95B3D7" w:themeFill="accent1" w:themeFillTint="99"/>
          </w:tcPr>
          <w:p w14:paraId="19DF81B2" w14:textId="77777777" w:rsidR="005D0F93" w:rsidRDefault="009E4F71">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Legislation</w:t>
            </w:r>
          </w:p>
        </w:tc>
        <w:tc>
          <w:tcPr>
            <w:cnfStyle w:val="000010000000" w:firstRow="0" w:lastRow="0" w:firstColumn="0" w:lastColumn="0" w:oddVBand="1" w:evenVBand="0" w:oddHBand="0" w:evenHBand="0" w:firstRowFirstColumn="0" w:firstRowLastColumn="0" w:lastRowFirstColumn="0" w:lastRowLastColumn="0"/>
            <w:tcW w:w="1712" w:type="pct"/>
            <w:shd w:val="clear" w:color="auto" w:fill="95B3D7" w:themeFill="accent1" w:themeFillTint="99"/>
          </w:tcPr>
          <w:p w14:paraId="2E7F3C2B" w14:textId="77777777" w:rsidR="005D0F93" w:rsidRDefault="009E4F71">
            <w:pPr>
              <w:spacing w:line="276" w:lineRule="auto"/>
              <w:jc w:val="center"/>
              <w:rPr>
                <w:rFonts w:asciiTheme="minorHAnsi" w:hAnsiTheme="minorHAnsi"/>
                <w:sz w:val="22"/>
                <w:szCs w:val="22"/>
              </w:rPr>
            </w:pPr>
            <w:r>
              <w:rPr>
                <w:rFonts w:asciiTheme="minorHAnsi" w:hAnsiTheme="minorHAnsi"/>
                <w:sz w:val="22"/>
                <w:szCs w:val="22"/>
              </w:rPr>
              <w:t>Regulation</w:t>
            </w:r>
          </w:p>
        </w:tc>
      </w:tr>
      <w:tr w:rsidR="005D0F93" w14:paraId="5F54A7EA" w14:textId="77777777" w:rsidTr="005D0F93">
        <w:trPr>
          <w:trHeight w:val="1771"/>
        </w:trPr>
        <w:tc>
          <w:tcPr>
            <w:cnfStyle w:val="000010000000" w:firstRow="0" w:lastRow="0" w:firstColumn="0" w:lastColumn="0" w:oddVBand="1" w:evenVBand="0" w:oddHBand="0" w:evenHBand="0" w:firstRowFirstColumn="0" w:firstRowLastColumn="0" w:lastRowFirstColumn="0" w:lastRowLastColumn="0"/>
            <w:tcW w:w="1820" w:type="pct"/>
            <w:shd w:val="clear" w:color="auto" w:fill="DBE5F1" w:themeFill="accent1" w:themeFillTint="33"/>
          </w:tcPr>
          <w:p w14:paraId="0027C191" w14:textId="77777777" w:rsidR="005D0F93" w:rsidRDefault="009E4F71">
            <w:pPr>
              <w:spacing w:line="276" w:lineRule="auto"/>
              <w:rPr>
                <w:rFonts w:asciiTheme="minorHAnsi" w:hAnsiTheme="minorHAnsi"/>
                <w:sz w:val="22"/>
                <w:szCs w:val="22"/>
              </w:rPr>
            </w:pPr>
            <w:r>
              <w:rPr>
                <w:rFonts w:asciiTheme="minorHAnsi" w:hAnsiTheme="minorHAnsi"/>
                <w:sz w:val="22"/>
                <w:szCs w:val="22"/>
              </w:rPr>
              <w:t xml:space="preserve">Determine if the project creates adverse environmental impacts upon a low-income or minority community.  If it does, engage the community in meaningful participation about mitigating the impacts or move the project.  </w:t>
            </w:r>
          </w:p>
        </w:tc>
        <w:tc>
          <w:tcPr>
            <w:tcW w:w="1468" w:type="pct"/>
            <w:shd w:val="clear" w:color="auto" w:fill="DBE5F1" w:themeFill="accent1" w:themeFillTint="33"/>
          </w:tcPr>
          <w:p w14:paraId="10397AAC" w14:textId="77777777" w:rsidR="005D0F93" w:rsidRDefault="009E4F7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Executive Order 12898</w:t>
            </w:r>
          </w:p>
        </w:tc>
        <w:tc>
          <w:tcPr>
            <w:cnfStyle w:val="000010000000" w:firstRow="0" w:lastRow="0" w:firstColumn="0" w:lastColumn="0" w:oddVBand="1" w:evenVBand="0" w:oddHBand="0" w:evenHBand="0" w:firstRowFirstColumn="0" w:firstRowLastColumn="0" w:lastRowFirstColumn="0" w:lastRowLastColumn="0"/>
            <w:tcW w:w="1712" w:type="pct"/>
            <w:shd w:val="clear" w:color="auto" w:fill="DBE5F1" w:themeFill="accent1" w:themeFillTint="33"/>
          </w:tcPr>
          <w:p w14:paraId="0823C54C" w14:textId="77777777" w:rsidR="005D0F93" w:rsidRDefault="005D0F93">
            <w:pPr>
              <w:spacing w:line="276" w:lineRule="auto"/>
              <w:rPr>
                <w:rFonts w:asciiTheme="minorHAnsi" w:hAnsiTheme="minorHAnsi"/>
                <w:sz w:val="22"/>
                <w:szCs w:val="22"/>
              </w:rPr>
            </w:pPr>
          </w:p>
        </w:tc>
      </w:tr>
    </w:tbl>
    <w:p w14:paraId="4DBAADF4" w14:textId="77777777" w:rsidR="005D0F93" w:rsidRDefault="005D0F93">
      <w:pPr>
        <w:widowControl w:val="0"/>
        <w:rPr>
          <w:rFonts w:ascii="Calibri" w:hAnsi="Calibri"/>
          <w:szCs w:val="22"/>
        </w:rPr>
      </w:pPr>
    </w:p>
    <w:p w14:paraId="0DB055EA" w14:textId="77777777" w:rsidR="005D0F93" w:rsidRDefault="009E4F71">
      <w:pPr>
        <w:tabs>
          <w:tab w:val="left" w:pos="0"/>
        </w:tabs>
        <w:rPr>
          <w:rFonts w:asciiTheme="minorHAnsi" w:hAnsiTheme="minorHAnsi"/>
          <w:b/>
          <w:sz w:val="22"/>
          <w:szCs w:val="22"/>
        </w:rPr>
      </w:pPr>
      <w:r>
        <w:rPr>
          <w:rFonts w:asciiTheme="minorHAnsi" w:hAnsiTheme="minorHAnsi"/>
          <w:b/>
          <w:sz w:val="22"/>
          <w:szCs w:val="22"/>
        </w:rPr>
        <w:t xml:space="preserve">HUD strongly encourages starting the Environmental Justice analysis only after all other laws and authorities, including Environmental Assessment factors if necessary, have been completed. </w:t>
      </w:r>
    </w:p>
    <w:p w14:paraId="40DCB78B" w14:textId="77777777" w:rsidR="005D0F93" w:rsidRDefault="005D0F93">
      <w:pPr>
        <w:tabs>
          <w:tab w:val="left" w:pos="0"/>
        </w:tabs>
        <w:rPr>
          <w:b/>
        </w:rPr>
      </w:pPr>
    </w:p>
    <w:p w14:paraId="6E7A188C" w14:textId="77777777" w:rsidR="005D0F93" w:rsidRDefault="009E4F71">
      <w:pPr>
        <w:keepNext/>
        <w:widowControl w:val="0"/>
        <w:rPr>
          <w:rFonts w:ascii="Calibri" w:hAnsi="Calibri"/>
          <w:b/>
          <w:sz w:val="22"/>
          <w:szCs w:val="22"/>
        </w:rPr>
      </w:pPr>
      <w:r>
        <w:rPr>
          <w:rFonts w:ascii="Calibri" w:hAnsi="Calibri"/>
          <w:b/>
          <w:sz w:val="22"/>
          <w:szCs w:val="22"/>
        </w:rPr>
        <w:t>1.</w:t>
      </w:r>
      <w:r>
        <w:rPr>
          <w:rFonts w:ascii="Calibri" w:hAnsi="Calibri"/>
          <w:b/>
          <w:sz w:val="22"/>
          <w:szCs w:val="22"/>
        </w:rPr>
        <w:tab/>
        <w:t>Were any adverse environmental impacts identified in any other compliance review portion of this project’s total environmental review?</w:t>
      </w:r>
    </w:p>
    <w:p w14:paraId="5D0CB6E2" w14:textId="77777777" w:rsidR="005D0F93" w:rsidRDefault="005D0F93">
      <w:pPr>
        <w:keepNext/>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6E420908" w14:textId="77777777">
        <w:trPr>
          <w:trHeight w:val="495"/>
        </w:trPr>
        <w:tc>
          <w:tcPr>
            <w:tcW w:w="0" w:type="auto"/>
          </w:tcPr>
          <w:p w14:paraId="4BD0D80A"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25FCCC9A" w14:textId="77777777" w:rsidR="005D0F93" w:rsidRDefault="009E4F71">
            <w:pPr>
              <w:rPr>
                <w:rFonts w:ascii="Calibri" w:hAnsi="Calibri"/>
              </w:rPr>
            </w:pPr>
            <w:r>
              <w:rPr>
                <w:rFonts w:ascii="Calibri" w:hAnsi="Calibri"/>
              </w:rPr>
              <w:t>Yes</w:t>
            </w:r>
          </w:p>
        </w:tc>
      </w:tr>
      <w:tr w:rsidR="005D0F93" w14:paraId="70CC5292" w14:textId="77777777">
        <w:tc>
          <w:tcPr>
            <w:tcW w:w="0" w:type="auto"/>
          </w:tcPr>
          <w:p w14:paraId="766176FB" w14:textId="77777777" w:rsidR="005D0F93" w:rsidRDefault="005D0F93">
            <w:pPr>
              <w:rPr>
                <w:rFonts w:ascii="Calibri" w:hAnsi="Calibri"/>
              </w:rPr>
            </w:pPr>
          </w:p>
        </w:tc>
        <w:tc>
          <w:tcPr>
            <w:tcW w:w="0" w:type="auto"/>
          </w:tcPr>
          <w:p w14:paraId="141E7DC9" w14:textId="77777777" w:rsidR="005D0F93" w:rsidRDefault="009E4F71">
            <w:pPr>
              <w:rPr>
                <w:rFonts w:ascii="Calibri" w:hAnsi="Calibri"/>
              </w:rPr>
            </w:pPr>
            <w:r>
              <w:rPr>
                <w:rFonts w:ascii="Calibri" w:hAnsi="Calibri"/>
              </w:rPr>
              <w:t>No</w:t>
            </w:r>
          </w:p>
        </w:tc>
      </w:tr>
    </w:tbl>
    <w:p w14:paraId="6988A0F9" w14:textId="77777777" w:rsidR="005D0F93" w:rsidRDefault="005D0F93">
      <w:pPr>
        <w:keepNext/>
        <w:widowControl w:val="0"/>
        <w:rPr>
          <w:rFonts w:ascii="Calibri" w:hAnsi="Calibri"/>
          <w:b/>
          <w:sz w:val="22"/>
          <w:szCs w:val="22"/>
        </w:rPr>
      </w:pPr>
    </w:p>
    <w:p w14:paraId="39946D10" w14:textId="77777777" w:rsidR="005D0F93" w:rsidRDefault="009E4F71">
      <w:pPr>
        <w:widowControl w:val="0"/>
        <w:rPr>
          <w:rFonts w:ascii="Calibri" w:hAnsi="Calibri"/>
          <w:b/>
          <w:sz w:val="22"/>
          <w:szCs w:val="22"/>
        </w:rPr>
      </w:pPr>
      <w:r>
        <w:rPr>
          <w:rFonts w:ascii="Calibri" w:hAnsi="Calibri"/>
          <w:b/>
          <w:sz w:val="22"/>
          <w:szCs w:val="22"/>
        </w:rPr>
        <w:t>2.</w:t>
      </w:r>
      <w:r>
        <w:rPr>
          <w:rFonts w:ascii="Calibri" w:hAnsi="Calibri"/>
          <w:b/>
          <w:sz w:val="22"/>
          <w:szCs w:val="22"/>
        </w:rPr>
        <w:tab/>
        <w:t>Were these adverse environmental impacts disproportionately high for low-income and/or minority communities?</w:t>
      </w:r>
    </w:p>
    <w:p w14:paraId="0E28DB47" w14:textId="77777777" w:rsidR="005D0F93" w:rsidRDefault="005D0F93">
      <w:pPr>
        <w:widowControl w:val="0"/>
        <w:rPr>
          <w:rFonts w:ascii="Calibri" w:hAnsi="Calibr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5F4FE5F5" w14:textId="77777777">
        <w:trPr>
          <w:trHeight w:val="495"/>
        </w:trPr>
        <w:tc>
          <w:tcPr>
            <w:tcW w:w="0" w:type="auto"/>
          </w:tcPr>
          <w:p w14:paraId="5070EBD0" w14:textId="77777777" w:rsidR="005D0F93" w:rsidRDefault="005D0F93">
            <w:pPr>
              <w:rPr>
                <w:rFonts w:ascii="Calibri" w:hAnsi="Calibri"/>
              </w:rPr>
            </w:pPr>
          </w:p>
        </w:tc>
        <w:tc>
          <w:tcPr>
            <w:tcW w:w="0" w:type="auto"/>
          </w:tcPr>
          <w:p w14:paraId="17136D2C" w14:textId="77777777" w:rsidR="005D0F93" w:rsidRDefault="009E4F71">
            <w:pPr>
              <w:rPr>
                <w:rFonts w:ascii="Calibri" w:hAnsi="Calibri"/>
              </w:rPr>
            </w:pPr>
            <w:r>
              <w:rPr>
                <w:rFonts w:ascii="Calibri" w:hAnsi="Calibri"/>
              </w:rPr>
              <w:t>Yes</w:t>
            </w:r>
          </w:p>
        </w:tc>
      </w:tr>
      <w:tr w:rsidR="005D0F93" w14:paraId="347125F6" w14:textId="77777777">
        <w:trPr>
          <w:trHeight w:val="495"/>
        </w:trPr>
        <w:tc>
          <w:tcPr>
            <w:tcW w:w="0" w:type="auto"/>
          </w:tcPr>
          <w:p w14:paraId="1735D1F5"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06C45157" w14:textId="77777777" w:rsidR="005D0F93" w:rsidRDefault="009E4F71">
            <w:pPr>
              <w:rPr>
                <w:rFonts w:ascii="Calibri" w:hAnsi="Calibri"/>
              </w:rPr>
            </w:pPr>
            <w:r>
              <w:rPr>
                <w:rFonts w:ascii="Calibri" w:hAnsi="Calibri"/>
              </w:rPr>
              <w:t>No</w:t>
            </w:r>
          </w:p>
        </w:tc>
      </w:tr>
    </w:tbl>
    <w:p w14:paraId="73CA2069" w14:textId="77777777" w:rsidR="005D0F93" w:rsidRDefault="009E4F71">
      <w:pPr>
        <w:widowControl w:val="0"/>
        <w:ind w:left="720"/>
        <w:rPr>
          <w:rFonts w:asciiTheme="minorHAnsi" w:hAnsiTheme="minorHAnsi"/>
          <w:b/>
          <w:sz w:val="22"/>
          <w:szCs w:val="22"/>
        </w:rPr>
      </w:pPr>
      <w:r>
        <w:rPr>
          <w:rFonts w:asciiTheme="minorHAnsi" w:hAnsiTheme="minorHAnsi"/>
          <w:b/>
          <w:sz w:val="22"/>
          <w:szCs w:val="22"/>
        </w:rPr>
        <w:t>Explain: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5D0F93" w14:paraId="3B2D3B02" w14:textId="77777777">
        <w:tc>
          <w:tcPr>
            <w:tcW w:w="8856" w:type="dxa"/>
          </w:tcPr>
          <w:p w14:paraId="2C4A5861" w14:textId="77777777" w:rsidR="005D0F93" w:rsidRDefault="009E4F71">
            <w:pPr>
              <w:widowControl w:val="0"/>
              <w:spacing w:beforeAutospacing="1" w:afterAutospacing="1"/>
            </w:pPr>
            <w:r>
              <w:rPr>
                <w:rFonts w:ascii="Calibri" w:hAnsi="Calibri"/>
              </w:rPr>
              <w:t>Adverse environmental impacts are not disproportionately high for low-income and/or minority communities.</w:t>
            </w:r>
          </w:p>
        </w:tc>
      </w:tr>
    </w:tbl>
    <w:p w14:paraId="513D974A" w14:textId="77777777" w:rsidR="005D0F93" w:rsidRDefault="005D0F93">
      <w:pPr>
        <w:widowControl w:val="0"/>
        <w:ind w:left="720"/>
        <w:rPr>
          <w:rFonts w:asciiTheme="minorHAnsi" w:hAnsiTheme="minorHAnsi"/>
          <w:sz w:val="22"/>
          <w:szCs w:val="22"/>
        </w:rPr>
      </w:pPr>
    </w:p>
    <w:p w14:paraId="42E1CA60" w14:textId="77777777" w:rsidR="005D0F93" w:rsidRDefault="009E4F71">
      <w:pPr>
        <w:widowControl w:val="0"/>
        <w:ind w:left="720"/>
        <w:rPr>
          <w:rFonts w:asciiTheme="minorHAnsi" w:hAnsiTheme="minorHAnsi"/>
          <w:sz w:val="22"/>
          <w:szCs w:val="22"/>
        </w:rPr>
      </w:pPr>
      <w:r>
        <w:rPr>
          <w:rFonts w:asciiTheme="minorHAnsi" w:hAnsiTheme="minorHAnsi"/>
          <w:sz w:val="22"/>
          <w:szCs w:val="22"/>
        </w:rPr>
        <w:t>Based on the response, the review is in compliance with this section. Document and upload any supporting documentation below.</w:t>
      </w:r>
    </w:p>
    <w:p w14:paraId="6B1D8C34" w14:textId="77777777" w:rsidR="005D0F93" w:rsidRDefault="005D0F93">
      <w:pPr>
        <w:widowControl w:val="0"/>
        <w:rPr>
          <w:rFonts w:ascii="Calibri" w:hAnsi="Calibri"/>
          <w:b/>
          <w:sz w:val="22"/>
          <w:szCs w:val="22"/>
        </w:rPr>
      </w:pPr>
    </w:p>
    <w:p w14:paraId="6798A418" w14:textId="77777777" w:rsidR="005D0F93" w:rsidRDefault="005D0F93">
      <w:pPr>
        <w:widowControl w:val="0"/>
        <w:rPr>
          <w:rFonts w:asciiTheme="minorHAnsi" w:hAnsiTheme="minorHAnsi"/>
          <w:sz w:val="22"/>
          <w:szCs w:val="22"/>
        </w:rPr>
      </w:pPr>
    </w:p>
    <w:p w14:paraId="65DC1AA3" w14:textId="77777777" w:rsidR="005D0F93" w:rsidRDefault="009E4F71">
      <w:pPr>
        <w:rPr>
          <w:rFonts w:ascii="Calibri" w:hAnsi="Calibri"/>
          <w:b/>
          <w:sz w:val="22"/>
          <w:szCs w:val="22"/>
          <w:u w:val="single"/>
        </w:rPr>
      </w:pPr>
      <w:r>
        <w:rPr>
          <w:rFonts w:ascii="Calibri" w:hAnsi="Calibri"/>
          <w:b/>
          <w:sz w:val="22"/>
          <w:szCs w:val="22"/>
          <w:u w:val="single"/>
        </w:rPr>
        <w:t>Screen Summary</w:t>
      </w:r>
    </w:p>
    <w:p w14:paraId="47F6CAF6" w14:textId="77777777" w:rsidR="005D0F93" w:rsidRDefault="009E4F71">
      <w:pPr>
        <w:rPr>
          <w:rFonts w:ascii="Calibri" w:hAnsi="Calibri"/>
          <w:b/>
          <w:sz w:val="22"/>
          <w:szCs w:val="22"/>
        </w:rPr>
      </w:pPr>
      <w:r>
        <w:rPr>
          <w:rFonts w:ascii="Calibri" w:hAnsi="Calibri"/>
          <w:b/>
          <w:sz w:val="22"/>
          <w:szCs w:val="22"/>
        </w:rPr>
        <w:t>Compliance Determination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5D0F93" w14:paraId="485A0ABC" w14:textId="77777777">
        <w:tc>
          <w:tcPr>
            <w:tcW w:w="9576" w:type="dxa"/>
          </w:tcPr>
          <w:p w14:paraId="61D520D9" w14:textId="77777777" w:rsidR="005D0F93" w:rsidRDefault="009E4F71">
            <w:pPr>
              <w:spacing w:beforeAutospacing="1" w:afterAutospacing="1"/>
              <w:rPr>
                <w:rFonts w:ascii="Calibri" w:hAnsi="Calibri"/>
                <w:b/>
              </w:rPr>
            </w:pPr>
            <w:r>
              <w:rPr>
                <w:rFonts w:ascii="Calibri" w:hAnsi="Calibri"/>
              </w:rPr>
              <w:t>Adverse environmental impacts are not disproportionately high for low-income and/or minority communities. The project is in compliance with Executive Order 12898.</w:t>
            </w:r>
          </w:p>
        </w:tc>
      </w:tr>
    </w:tbl>
    <w:p w14:paraId="415AA956" w14:textId="77777777" w:rsidR="005D0F93" w:rsidRDefault="005D0F93">
      <w:pPr>
        <w:rPr>
          <w:rFonts w:ascii="Calibri" w:hAnsi="Calibri"/>
          <w:b/>
          <w:sz w:val="22"/>
          <w:szCs w:val="22"/>
        </w:rPr>
      </w:pPr>
    </w:p>
    <w:p w14:paraId="4E1F1651" w14:textId="77777777" w:rsidR="005D0F93" w:rsidRDefault="009E4F71">
      <w:pPr>
        <w:rPr>
          <w:rFonts w:ascii="Calibri" w:hAnsi="Calibri"/>
          <w:iCs/>
          <w:sz w:val="22"/>
          <w:szCs w:val="22"/>
        </w:rPr>
      </w:pPr>
      <w:r>
        <w:rPr>
          <w:rFonts w:ascii="Calibri" w:hAnsi="Calibri"/>
          <w:b/>
          <w:sz w:val="22"/>
          <w:szCs w:val="22"/>
        </w:rPr>
        <w:lastRenderedPageBreak/>
        <w:t>Supporting documentation</w:t>
      </w:r>
      <w:r>
        <w:rPr>
          <w:rFonts w:ascii="Calibri" w:hAnsi="Calibri"/>
          <w:iCs/>
          <w:sz w:val="22"/>
          <w:szCs w:val="22"/>
        </w:rPr>
        <w:t xml:space="preserve"> </w:t>
      </w:r>
    </w:p>
    <w:p w14:paraId="19A8059C" w14:textId="77777777" w:rsidR="005D0F93" w:rsidRDefault="009E4F71">
      <w:pPr>
        <w:rPr>
          <w:rFonts w:ascii="Calibri" w:hAnsi="Calibri"/>
          <w:sz w:val="22"/>
          <w:szCs w:val="22"/>
        </w:rPr>
      </w:pPr>
      <w:r>
        <w:rPr>
          <w:rFonts w:ascii="Calibri" w:hAnsi="Calibri"/>
          <w:sz w:val="22"/>
          <w:szCs w:val="22"/>
        </w:rPr>
        <w:t xml:space="preserve"> </w:t>
      </w:r>
    </w:p>
    <w:p w14:paraId="5DEBDF87" w14:textId="77777777" w:rsidR="005D0F93" w:rsidRDefault="009E4F71">
      <w:pPr>
        <w:rPr>
          <w:rFonts w:ascii="Calibri" w:hAnsi="Calibri"/>
          <w:sz w:val="22"/>
          <w:szCs w:val="22"/>
        </w:rPr>
      </w:pPr>
      <w:hyperlink r:id="rId42">
        <w:r>
          <w:rPr>
            <w:rStyle w:val="Hyperlink"/>
          </w:rPr>
          <w:t>EJScreen Report 1-Mile Radius.pdf</w:t>
        </w:r>
      </w:hyperlink>
    </w:p>
    <w:p w14:paraId="3CEB1E2D" w14:textId="77777777" w:rsidR="005D0F93" w:rsidRDefault="009E4F71">
      <w:pPr>
        <w:rPr>
          <w:rFonts w:ascii="Calibri" w:hAnsi="Calibri"/>
          <w:sz w:val="22"/>
          <w:szCs w:val="22"/>
        </w:rPr>
      </w:pPr>
      <w:hyperlink r:id="rId43">
        <w:r>
          <w:rPr>
            <w:rStyle w:val="Hyperlink"/>
          </w:rPr>
          <w:t>EJSCREEN Census 2010 Summary Report.pdf</w:t>
        </w:r>
      </w:hyperlink>
    </w:p>
    <w:p w14:paraId="22F17FEA" w14:textId="77777777" w:rsidR="005D0F93" w:rsidRDefault="009E4F71">
      <w:pPr>
        <w:rPr>
          <w:rFonts w:ascii="Calibri" w:hAnsi="Calibri"/>
          <w:sz w:val="22"/>
          <w:szCs w:val="22"/>
        </w:rPr>
      </w:pPr>
      <w:hyperlink r:id="rId44">
        <w:r>
          <w:rPr>
            <w:rStyle w:val="Hyperlink"/>
          </w:rPr>
          <w:t>EJSCREEN ACS Summary Report.pdf</w:t>
        </w:r>
      </w:hyperlink>
    </w:p>
    <w:p w14:paraId="25C4E623" w14:textId="77777777" w:rsidR="005D0F93" w:rsidRDefault="005D0F93">
      <w:pPr>
        <w:rPr>
          <w:rFonts w:ascii="Calibri" w:hAnsi="Calibri"/>
          <w:sz w:val="22"/>
          <w:szCs w:val="22"/>
        </w:rPr>
      </w:pPr>
    </w:p>
    <w:p w14:paraId="0DBD940D" w14:textId="77777777" w:rsidR="005D0F93" w:rsidRDefault="009E4F71">
      <w:pPr>
        <w:rPr>
          <w:rFonts w:ascii="Calibri" w:hAnsi="Calibri"/>
          <w:b/>
          <w:sz w:val="22"/>
          <w:szCs w:val="22"/>
        </w:rPr>
      </w:pPr>
      <w:r>
        <w:rPr>
          <w:rFonts w:ascii="Calibri" w:hAnsi="Calibri"/>
          <w:b/>
          <w:sz w:val="22"/>
          <w:szCs w:val="22"/>
        </w:rPr>
        <w:t xml:space="preserve">Are formal compliance steps or mitigation required?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19"/>
        <w:gridCol w:w="561"/>
      </w:tblGrid>
      <w:tr w:rsidR="005D0F93" w14:paraId="05690A4B" w14:textId="77777777">
        <w:trPr>
          <w:trHeight w:val="495"/>
        </w:trPr>
        <w:tc>
          <w:tcPr>
            <w:tcW w:w="0" w:type="auto"/>
          </w:tcPr>
          <w:p w14:paraId="3CE56734" w14:textId="77777777" w:rsidR="005D0F93" w:rsidRDefault="005D0F93">
            <w:pPr>
              <w:rPr>
                <w:rFonts w:ascii="Calibri" w:hAnsi="Calibri"/>
              </w:rPr>
            </w:pPr>
          </w:p>
        </w:tc>
        <w:tc>
          <w:tcPr>
            <w:tcW w:w="0" w:type="auto"/>
          </w:tcPr>
          <w:p w14:paraId="47B4FD5F" w14:textId="77777777" w:rsidR="005D0F93" w:rsidRDefault="009E4F71">
            <w:pPr>
              <w:rPr>
                <w:rFonts w:ascii="Calibri" w:hAnsi="Calibri"/>
              </w:rPr>
            </w:pPr>
            <w:r>
              <w:rPr>
                <w:rFonts w:ascii="Calibri" w:hAnsi="Calibri"/>
              </w:rPr>
              <w:t>Yes</w:t>
            </w:r>
          </w:p>
        </w:tc>
      </w:tr>
      <w:tr w:rsidR="005D0F93" w14:paraId="096C45F7" w14:textId="77777777">
        <w:tc>
          <w:tcPr>
            <w:tcW w:w="0" w:type="auto"/>
          </w:tcPr>
          <w:p w14:paraId="29BC9E7D" w14:textId="77777777" w:rsidR="005D0F93" w:rsidRDefault="009E4F71">
            <w:pPr>
              <w:spacing w:beforeAutospacing="1" w:afterAutospacing="1"/>
              <w:rPr>
                <w:rFonts w:ascii="Calibri" w:hAnsi="Calibri"/>
              </w:rPr>
            </w:pPr>
            <w:r>
              <w:rPr>
                <w:rFonts w:ascii="Calibri" w:hAnsi="Calibri"/>
              </w:rPr>
              <w:sym w:font="Wingdings" w:char="F0FC"/>
            </w:r>
          </w:p>
        </w:tc>
        <w:tc>
          <w:tcPr>
            <w:tcW w:w="0" w:type="auto"/>
          </w:tcPr>
          <w:p w14:paraId="4418E093" w14:textId="77777777" w:rsidR="005D0F93" w:rsidRDefault="009E4F71">
            <w:pPr>
              <w:rPr>
                <w:rFonts w:ascii="Calibri" w:hAnsi="Calibri"/>
              </w:rPr>
            </w:pPr>
            <w:r>
              <w:rPr>
                <w:rFonts w:ascii="Calibri" w:hAnsi="Calibri"/>
              </w:rPr>
              <w:t>No</w:t>
            </w:r>
          </w:p>
        </w:tc>
      </w:tr>
    </w:tbl>
    <w:p w14:paraId="19C4D10D" w14:textId="77777777" w:rsidR="005D0F93" w:rsidRDefault="005D0F93">
      <w:pPr>
        <w:rPr>
          <w:rFonts w:ascii="Calibri" w:hAnsi="Calibri"/>
          <w:b/>
        </w:rPr>
      </w:pPr>
    </w:p>
    <w:p w14:paraId="2E949BAB" w14:textId="77777777" w:rsidR="005D0F93" w:rsidRDefault="005D0F93"/>
    <w:p w14:paraId="1624AE97" w14:textId="77777777" w:rsidR="005D0F93" w:rsidRDefault="005D0F93">
      <w:pPr>
        <w:widowControl w:val="0"/>
        <w:rPr>
          <w:rFonts w:asciiTheme="minorHAnsi" w:hAnsiTheme="minorHAnsi"/>
          <w:sz w:val="22"/>
          <w:szCs w:val="22"/>
        </w:rPr>
      </w:pPr>
    </w:p>
    <w:p w14:paraId="184A8491" w14:textId="77777777" w:rsidR="005D0F93" w:rsidRDefault="005D0F93">
      <w:pPr>
        <w:rPr>
          <w:rFonts w:asciiTheme="minorHAnsi" w:hAnsiTheme="minorHAnsi"/>
          <w:sz w:val="22"/>
          <w:szCs w:val="22"/>
        </w:rPr>
      </w:pPr>
    </w:p>
    <w:sectPr w:rsidR="005D0F93">
      <w:headerReference w:type="default" r:id="rId45"/>
      <w:footerReference w:type="default" r:id="rId46"/>
      <w:headerReference w:type="first" r:id="rId4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8494" w14:textId="77777777" w:rsidR="00DA0002" w:rsidRDefault="00DA0002">
      <w:r>
        <w:separator/>
      </w:r>
    </w:p>
  </w:endnote>
  <w:endnote w:type="continuationSeparator" w:id="0">
    <w:p w14:paraId="1051D77E" w14:textId="77777777" w:rsidR="00DA0002" w:rsidRDefault="00DA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0523"/>
      <w:docPartObj>
        <w:docPartGallery w:val="Page Numbers (Top of Page)"/>
        <w:docPartUnique/>
      </w:docPartObj>
    </w:sdtPr>
    <w:sdtContent>
      <w:p w14:paraId="39731E9A" w14:textId="77777777" w:rsidR="005D0F93" w:rsidRDefault="005D0F93">
        <w:pPr>
          <w:pStyle w:val="Footer"/>
          <w:tabs>
            <w:tab w:val="clear" w:pos="4320"/>
            <w:tab w:val="clear" w:pos="8640"/>
          </w:tabs>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5D0F93" w14:paraId="0F294210" w14:textId="77777777">
          <w:tc>
            <w:tcPr>
              <w:tcW w:w="2988" w:type="dxa"/>
            </w:tcPr>
            <w:p w14:paraId="1069DBBB" w14:textId="77777777" w:rsidR="005D0F93" w:rsidRDefault="005D0F93">
              <w:pPr>
                <w:keepNext/>
                <w:widowControl w:val="0"/>
                <w:rPr>
                  <w:sz w:val="20"/>
                  <w:szCs w:val="20"/>
                </w:rPr>
              </w:pPr>
            </w:p>
          </w:tc>
          <w:tc>
            <w:tcPr>
              <w:tcW w:w="3871" w:type="dxa"/>
            </w:tcPr>
            <w:p w14:paraId="481F49FC" w14:textId="77777777" w:rsidR="005D0F93" w:rsidRDefault="009E4F71">
              <w:pPr>
                <w:pStyle w:val="Footer"/>
                <w:tabs>
                  <w:tab w:val="clear" w:pos="4320"/>
                  <w:tab w:val="clear" w:pos="8640"/>
                </w:tabs>
                <w:jc w:val="center"/>
              </w:pPr>
              <w:r>
                <w:t>02/26/2026 13:02</w:t>
              </w:r>
            </w:p>
          </w:tc>
          <w:tc>
            <w:tcPr>
              <w:tcW w:w="1997" w:type="dxa"/>
            </w:tcPr>
            <w:sdt>
              <w:sdtPr>
                <w:id w:val="250395305"/>
                <w:docPartObj>
                  <w:docPartGallery w:val="Page Numbers (Top of Page)"/>
                  <w:docPartUnique/>
                </w:docPartObj>
              </w:sdtPr>
              <w:sdtContent>
                <w:p w14:paraId="73661319" w14:textId="77777777" w:rsidR="005D0F93" w:rsidRDefault="009E4F71">
                  <w:pPr>
                    <w:jc w:val="right"/>
                  </w:pPr>
                  <w:r>
                    <w:rPr>
                      <w:b/>
                    </w:rPr>
                    <w:t xml:space="preserve">Page </w:t>
                  </w:r>
                  <w:r>
                    <w:rPr>
                      <w:b/>
                    </w:rPr>
                    <w:fldChar w:fldCharType="begin"/>
                  </w:r>
                  <w:r>
                    <w:rPr>
                      <w:b/>
                    </w:rPr>
                    <w:instrText xml:space="preserve"> PAGE </w:instrText>
                  </w:r>
                  <w:r>
                    <w:rPr>
                      <w:b/>
                    </w:rPr>
                    <w:fldChar w:fldCharType="separate"/>
                  </w:r>
                  <w:r>
                    <w:rPr>
                      <w:b/>
                    </w:rPr>
                    <w:t>21</w:t>
                  </w:r>
                  <w:r>
                    <w:rPr>
                      <w:b/>
                    </w:rPr>
                    <w:fldChar w:fldCharType="end"/>
                  </w:r>
                  <w:r>
                    <w:rPr>
                      <w:b/>
                    </w:rPr>
                    <w:t xml:space="preserve"> of </w:t>
                  </w:r>
                  <w:r>
                    <w:rPr>
                      <w:b/>
                    </w:rPr>
                    <w:fldChar w:fldCharType="begin"/>
                  </w:r>
                  <w:r>
                    <w:rPr>
                      <w:b/>
                    </w:rPr>
                    <w:instrText xml:space="preserve"> NUMPAGES  </w:instrText>
                  </w:r>
                  <w:r>
                    <w:rPr>
                      <w:b/>
                    </w:rPr>
                    <w:fldChar w:fldCharType="separate"/>
                  </w:r>
                  <w:r>
                    <w:rPr>
                      <w:b/>
                    </w:rPr>
                    <w:t>112</w:t>
                  </w:r>
                  <w:r>
                    <w:rPr>
                      <w:b/>
                    </w:rPr>
                    <w:fldChar w:fldCharType="end"/>
                  </w:r>
                </w:p>
              </w:sdtContent>
            </w:sdt>
            <w:p w14:paraId="2DF79C05" w14:textId="77777777" w:rsidR="005D0F93" w:rsidRDefault="005D0F93">
              <w:pPr>
                <w:pStyle w:val="Footer"/>
                <w:jc w:val="center"/>
              </w:pPr>
            </w:p>
          </w:tc>
        </w:tr>
      </w:tbl>
      <w:p w14:paraId="3CD815E9" w14:textId="77777777" w:rsidR="005D0F93"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D30C" w14:textId="77777777" w:rsidR="00DA0002" w:rsidRDefault="00DA0002">
      <w:r>
        <w:separator/>
      </w:r>
    </w:p>
  </w:footnote>
  <w:footnote w:type="continuationSeparator" w:id="0">
    <w:p w14:paraId="07A19624" w14:textId="77777777" w:rsidR="00DA0002" w:rsidRDefault="00DA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2822"/>
      <w:gridCol w:w="2994"/>
    </w:tblGrid>
    <w:tr w:rsidR="005D0F93" w14:paraId="433C8B02" w14:textId="77777777">
      <w:tc>
        <w:tcPr>
          <w:tcW w:w="3192" w:type="dxa"/>
        </w:tcPr>
        <w:p w14:paraId="2F8AF13A" w14:textId="77777777" w:rsidR="005D0F93" w:rsidRDefault="009E4F71">
          <w:pPr>
            <w:pStyle w:val="Footer"/>
          </w:pPr>
          <w:r>
            <w:t>Norway-Opera-House</w:t>
          </w:r>
        </w:p>
      </w:tc>
      <w:tc>
        <w:tcPr>
          <w:tcW w:w="3192" w:type="dxa"/>
        </w:tcPr>
        <w:p w14:paraId="00551B36" w14:textId="77777777" w:rsidR="005D0F93" w:rsidRDefault="009E4F71">
          <w:pPr>
            <w:pStyle w:val="Footer"/>
            <w:jc w:val="center"/>
          </w:pPr>
          <w:r>
            <w:t>Norway, ME</w:t>
          </w:r>
        </w:p>
      </w:tc>
      <w:tc>
        <w:tcPr>
          <w:tcW w:w="3192" w:type="dxa"/>
        </w:tcPr>
        <w:p w14:paraId="5C0191A0" w14:textId="77777777" w:rsidR="005D0F93" w:rsidRDefault="009E4F71">
          <w:pPr>
            <w:pStyle w:val="Footer"/>
            <w:jc w:val="right"/>
          </w:pPr>
          <w:r>
            <w:t>900000010438061</w:t>
          </w:r>
        </w:p>
      </w:tc>
    </w:tr>
  </w:tbl>
  <w:p w14:paraId="04AD9276" w14:textId="77777777" w:rsidR="005D0F93" w:rsidRDefault="005D0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E27" w14:textId="77777777" w:rsidR="005D0F93" w:rsidRDefault="009E4F71">
    <w:pPr>
      <w:suppressAutoHyphens/>
      <w:ind w:left="5040"/>
      <w:rPr>
        <w:rFonts w:ascii="Swiss Roman 08pt" w:hAnsi="Swiss Roman 08pt"/>
        <w:sz w:val="16"/>
      </w:rPr>
    </w:pPr>
    <w:r>
      <w:rPr>
        <w:rFonts w:ascii="Swiss Roman 08pt" w:hAnsi="Swiss Roman 08pt"/>
        <w:b/>
        <w:sz w:val="16"/>
      </w:rPr>
      <w:t>U.S. Department of Housing and Urban                                                                                                       Development</w:t>
    </w:r>
  </w:p>
  <w:p w14:paraId="26E46325" w14:textId="77777777" w:rsidR="005D0F93" w:rsidRDefault="009E4F71">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22BC4607" w14:textId="77777777" w:rsidR="005D0F93" w:rsidRDefault="009E4F71">
    <w:pPr>
      <w:suppressAutoHyphens/>
      <w:ind w:left="4320" w:firstLine="720"/>
      <w:rPr>
        <w:rFonts w:ascii="Swiss Roman 08pt" w:hAnsi="Swiss Roman 08pt"/>
        <w:sz w:val="16"/>
      </w:rPr>
    </w:pPr>
    <w:r>
      <w:rPr>
        <w:rFonts w:ascii="Swiss Roman 08pt" w:hAnsi="Swiss Roman 08pt"/>
        <w:sz w:val="16"/>
      </w:rPr>
      <w:t>Washington, DC  20410</w:t>
    </w:r>
  </w:p>
  <w:p w14:paraId="2BD74E3D" w14:textId="77777777" w:rsidR="005D0F93" w:rsidRDefault="009E4F71">
    <w:pPr>
      <w:suppressAutoHyphens/>
      <w:ind w:left="5040"/>
      <w:rPr>
        <w:rFonts w:ascii="Swiss Roman 08pt" w:hAnsi="Swiss Roman 08pt"/>
        <w:sz w:val="16"/>
        <w:lang w:val="es-ES"/>
      </w:rPr>
    </w:pPr>
    <w:hyperlink r:id="rId1"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7DE14FE0" w14:textId="77777777" w:rsidR="005D0F93" w:rsidRDefault="009E4F71">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espanol.hud.gov</w:t>
      </w:r>
    </w:hyperlink>
  </w:p>
  <w:p w14:paraId="47C23CC9" w14:textId="77777777" w:rsidR="005D0F93" w:rsidRDefault="005D0F93">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E632E4"/>
    <w:multiLevelType w:val="hybridMultilevel"/>
    <w:tmpl w:val="0502860E"/>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C0AD9"/>
    <w:multiLevelType w:val="hybridMultilevel"/>
    <w:tmpl w:val="F8D0E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32FED"/>
    <w:multiLevelType w:val="hybridMultilevel"/>
    <w:tmpl w:val="A768E4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C007FBB"/>
    <w:multiLevelType w:val="hybridMultilevel"/>
    <w:tmpl w:val="ECAE8D94"/>
    <w:lvl w:ilvl="0" w:tplc="B512FD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E662093"/>
    <w:multiLevelType w:val="hybridMultilevel"/>
    <w:tmpl w:val="94528128"/>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AF68B3"/>
    <w:multiLevelType w:val="hybridMultilevel"/>
    <w:tmpl w:val="DB8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D1528"/>
    <w:multiLevelType w:val="hybridMultilevel"/>
    <w:tmpl w:val="69B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14FE8"/>
    <w:multiLevelType w:val="hybridMultilevel"/>
    <w:tmpl w:val="6D88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6F4B"/>
    <w:multiLevelType w:val="hybridMultilevel"/>
    <w:tmpl w:val="B7E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946B98"/>
    <w:multiLevelType w:val="hybridMultilevel"/>
    <w:tmpl w:val="5B3EC50C"/>
    <w:lvl w:ilvl="0" w:tplc="6890BCD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CE4093E"/>
    <w:multiLevelType w:val="hybridMultilevel"/>
    <w:tmpl w:val="DEBA1084"/>
    <w:lvl w:ilvl="0" w:tplc="F724A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183728">
    <w:abstractNumId w:val="2"/>
  </w:num>
  <w:num w:numId="2" w16cid:durableId="1110010172">
    <w:abstractNumId w:val="1"/>
  </w:num>
  <w:num w:numId="3" w16cid:durableId="395129708">
    <w:abstractNumId w:val="18"/>
  </w:num>
  <w:num w:numId="4" w16cid:durableId="793595228">
    <w:abstractNumId w:val="9"/>
  </w:num>
  <w:num w:numId="5" w16cid:durableId="801924667">
    <w:abstractNumId w:val="16"/>
  </w:num>
  <w:num w:numId="6" w16cid:durableId="350688296">
    <w:abstractNumId w:val="6"/>
  </w:num>
  <w:num w:numId="7" w16cid:durableId="487476595">
    <w:abstractNumId w:val="12"/>
  </w:num>
  <w:num w:numId="8" w16cid:durableId="492642515">
    <w:abstractNumId w:val="0"/>
  </w:num>
  <w:num w:numId="9" w16cid:durableId="1860509845">
    <w:abstractNumId w:val="3"/>
  </w:num>
  <w:num w:numId="10" w16cid:durableId="1501382853">
    <w:abstractNumId w:val="10"/>
  </w:num>
  <w:num w:numId="11" w16cid:durableId="1152140988">
    <w:abstractNumId w:val="19"/>
  </w:num>
  <w:num w:numId="12" w16cid:durableId="2074042360">
    <w:abstractNumId w:val="5"/>
  </w:num>
  <w:num w:numId="13" w16cid:durableId="334457897">
    <w:abstractNumId w:val="13"/>
  </w:num>
  <w:num w:numId="14" w16cid:durableId="524825009">
    <w:abstractNumId w:val="15"/>
  </w:num>
  <w:num w:numId="15" w16cid:durableId="1529951410">
    <w:abstractNumId w:val="11"/>
  </w:num>
  <w:num w:numId="16" w16cid:durableId="483131936">
    <w:abstractNumId w:val="14"/>
  </w:num>
  <w:num w:numId="17" w16cid:durableId="727799656">
    <w:abstractNumId w:val="7"/>
  </w:num>
  <w:num w:numId="18" w16cid:durableId="921646786">
    <w:abstractNumId w:val="4"/>
  </w:num>
  <w:num w:numId="19" w16cid:durableId="1139617489">
    <w:abstractNumId w:val="8"/>
  </w:num>
  <w:num w:numId="20" w16cid:durableId="837772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9333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BA"/>
    <w:rsid w:val="000016D6"/>
    <w:rsid w:val="00001BDF"/>
    <w:rsid w:val="00002823"/>
    <w:rsid w:val="00003415"/>
    <w:rsid w:val="00003893"/>
    <w:rsid w:val="00003EDC"/>
    <w:rsid w:val="000044BD"/>
    <w:rsid w:val="00006392"/>
    <w:rsid w:val="0000744F"/>
    <w:rsid w:val="00010667"/>
    <w:rsid w:val="0001143B"/>
    <w:rsid w:val="00011F2F"/>
    <w:rsid w:val="00012EF3"/>
    <w:rsid w:val="00013E21"/>
    <w:rsid w:val="00013FB0"/>
    <w:rsid w:val="00015577"/>
    <w:rsid w:val="00016569"/>
    <w:rsid w:val="00016880"/>
    <w:rsid w:val="00020403"/>
    <w:rsid w:val="00020CBB"/>
    <w:rsid w:val="00020CE7"/>
    <w:rsid w:val="0002124B"/>
    <w:rsid w:val="000212D8"/>
    <w:rsid w:val="00021508"/>
    <w:rsid w:val="000215D9"/>
    <w:rsid w:val="00022FED"/>
    <w:rsid w:val="0002311D"/>
    <w:rsid w:val="000233AF"/>
    <w:rsid w:val="0002364C"/>
    <w:rsid w:val="00023727"/>
    <w:rsid w:val="00025558"/>
    <w:rsid w:val="000267EF"/>
    <w:rsid w:val="00027431"/>
    <w:rsid w:val="000275D2"/>
    <w:rsid w:val="0003217D"/>
    <w:rsid w:val="000335CB"/>
    <w:rsid w:val="00034DCD"/>
    <w:rsid w:val="00034DDA"/>
    <w:rsid w:val="0003546C"/>
    <w:rsid w:val="000362B8"/>
    <w:rsid w:val="0003751C"/>
    <w:rsid w:val="000378C3"/>
    <w:rsid w:val="00040BE1"/>
    <w:rsid w:val="000415D1"/>
    <w:rsid w:val="00041982"/>
    <w:rsid w:val="00041EFA"/>
    <w:rsid w:val="00043C7A"/>
    <w:rsid w:val="0004566A"/>
    <w:rsid w:val="00045875"/>
    <w:rsid w:val="000461CF"/>
    <w:rsid w:val="00046AC7"/>
    <w:rsid w:val="000473A1"/>
    <w:rsid w:val="00051138"/>
    <w:rsid w:val="0005160A"/>
    <w:rsid w:val="0005270A"/>
    <w:rsid w:val="00052E74"/>
    <w:rsid w:val="00053822"/>
    <w:rsid w:val="000562B2"/>
    <w:rsid w:val="000577BF"/>
    <w:rsid w:val="0006026F"/>
    <w:rsid w:val="000604FC"/>
    <w:rsid w:val="00060556"/>
    <w:rsid w:val="0006061B"/>
    <w:rsid w:val="00061C6F"/>
    <w:rsid w:val="00061E13"/>
    <w:rsid w:val="00061EA3"/>
    <w:rsid w:val="00063A9C"/>
    <w:rsid w:val="00064CAB"/>
    <w:rsid w:val="00066BC3"/>
    <w:rsid w:val="000676CD"/>
    <w:rsid w:val="00070823"/>
    <w:rsid w:val="00070B6A"/>
    <w:rsid w:val="000716B6"/>
    <w:rsid w:val="00071FCE"/>
    <w:rsid w:val="00074500"/>
    <w:rsid w:val="00074D70"/>
    <w:rsid w:val="00074DB9"/>
    <w:rsid w:val="00075D5E"/>
    <w:rsid w:val="00075DF1"/>
    <w:rsid w:val="000760CB"/>
    <w:rsid w:val="00076693"/>
    <w:rsid w:val="0007693C"/>
    <w:rsid w:val="00076EAC"/>
    <w:rsid w:val="00076EDC"/>
    <w:rsid w:val="00076F4D"/>
    <w:rsid w:val="00077A9E"/>
    <w:rsid w:val="00080A97"/>
    <w:rsid w:val="00080E7D"/>
    <w:rsid w:val="000816BB"/>
    <w:rsid w:val="00081E1C"/>
    <w:rsid w:val="0008229B"/>
    <w:rsid w:val="00083ED2"/>
    <w:rsid w:val="00084223"/>
    <w:rsid w:val="00085994"/>
    <w:rsid w:val="00087843"/>
    <w:rsid w:val="00087ECD"/>
    <w:rsid w:val="0009079B"/>
    <w:rsid w:val="00090CA0"/>
    <w:rsid w:val="0009189C"/>
    <w:rsid w:val="00091C8B"/>
    <w:rsid w:val="00092623"/>
    <w:rsid w:val="00092FEC"/>
    <w:rsid w:val="0009606B"/>
    <w:rsid w:val="00097077"/>
    <w:rsid w:val="00097E0C"/>
    <w:rsid w:val="000A185F"/>
    <w:rsid w:val="000A242E"/>
    <w:rsid w:val="000A4776"/>
    <w:rsid w:val="000A47A9"/>
    <w:rsid w:val="000A4AA5"/>
    <w:rsid w:val="000A590F"/>
    <w:rsid w:val="000A5B84"/>
    <w:rsid w:val="000A7404"/>
    <w:rsid w:val="000A7F69"/>
    <w:rsid w:val="000B1388"/>
    <w:rsid w:val="000B3015"/>
    <w:rsid w:val="000B3AF2"/>
    <w:rsid w:val="000B4911"/>
    <w:rsid w:val="000C0648"/>
    <w:rsid w:val="000C25FC"/>
    <w:rsid w:val="000C2D76"/>
    <w:rsid w:val="000C3643"/>
    <w:rsid w:val="000C50BB"/>
    <w:rsid w:val="000C5BE6"/>
    <w:rsid w:val="000C712E"/>
    <w:rsid w:val="000D07D8"/>
    <w:rsid w:val="000D0D70"/>
    <w:rsid w:val="000D0FF5"/>
    <w:rsid w:val="000D1705"/>
    <w:rsid w:val="000D24DC"/>
    <w:rsid w:val="000D2741"/>
    <w:rsid w:val="000D5C1A"/>
    <w:rsid w:val="000D6830"/>
    <w:rsid w:val="000D6CDC"/>
    <w:rsid w:val="000D7098"/>
    <w:rsid w:val="000D7232"/>
    <w:rsid w:val="000D7868"/>
    <w:rsid w:val="000E09D3"/>
    <w:rsid w:val="000E2E22"/>
    <w:rsid w:val="000E327C"/>
    <w:rsid w:val="000E3C33"/>
    <w:rsid w:val="000E4B40"/>
    <w:rsid w:val="000E5CEC"/>
    <w:rsid w:val="000F087B"/>
    <w:rsid w:val="000F0A6F"/>
    <w:rsid w:val="000F2D9B"/>
    <w:rsid w:val="000F3941"/>
    <w:rsid w:val="000F3B03"/>
    <w:rsid w:val="000F468D"/>
    <w:rsid w:val="000F525D"/>
    <w:rsid w:val="000F607A"/>
    <w:rsid w:val="000F61BC"/>
    <w:rsid w:val="000F6CC7"/>
    <w:rsid w:val="000F765A"/>
    <w:rsid w:val="000F7E9D"/>
    <w:rsid w:val="000F7FE4"/>
    <w:rsid w:val="001004A3"/>
    <w:rsid w:val="00100DDB"/>
    <w:rsid w:val="00101DA3"/>
    <w:rsid w:val="0010210A"/>
    <w:rsid w:val="00102C71"/>
    <w:rsid w:val="00102E5E"/>
    <w:rsid w:val="00103718"/>
    <w:rsid w:val="001043B9"/>
    <w:rsid w:val="001046A7"/>
    <w:rsid w:val="00104734"/>
    <w:rsid w:val="00104E57"/>
    <w:rsid w:val="00104E94"/>
    <w:rsid w:val="00105291"/>
    <w:rsid w:val="00105C4E"/>
    <w:rsid w:val="001070AC"/>
    <w:rsid w:val="0010735E"/>
    <w:rsid w:val="0010764E"/>
    <w:rsid w:val="00107C1F"/>
    <w:rsid w:val="00107CBC"/>
    <w:rsid w:val="00110EE2"/>
    <w:rsid w:val="00112A35"/>
    <w:rsid w:val="00112F48"/>
    <w:rsid w:val="00113DE1"/>
    <w:rsid w:val="0011453C"/>
    <w:rsid w:val="00115727"/>
    <w:rsid w:val="00115F50"/>
    <w:rsid w:val="0011682C"/>
    <w:rsid w:val="00116BCF"/>
    <w:rsid w:val="00123304"/>
    <w:rsid w:val="00123B6E"/>
    <w:rsid w:val="001254E6"/>
    <w:rsid w:val="00125868"/>
    <w:rsid w:val="00125DB7"/>
    <w:rsid w:val="001264FC"/>
    <w:rsid w:val="00127221"/>
    <w:rsid w:val="001278F2"/>
    <w:rsid w:val="0013040D"/>
    <w:rsid w:val="001317CF"/>
    <w:rsid w:val="00131A26"/>
    <w:rsid w:val="0013370E"/>
    <w:rsid w:val="00133EDF"/>
    <w:rsid w:val="00134FD7"/>
    <w:rsid w:val="00135615"/>
    <w:rsid w:val="00135667"/>
    <w:rsid w:val="00135976"/>
    <w:rsid w:val="0013643A"/>
    <w:rsid w:val="001372A5"/>
    <w:rsid w:val="00137383"/>
    <w:rsid w:val="00140627"/>
    <w:rsid w:val="0014104D"/>
    <w:rsid w:val="00141B65"/>
    <w:rsid w:val="001423FF"/>
    <w:rsid w:val="00143A63"/>
    <w:rsid w:val="0014537A"/>
    <w:rsid w:val="00145675"/>
    <w:rsid w:val="0014703A"/>
    <w:rsid w:val="00147E7B"/>
    <w:rsid w:val="001500C3"/>
    <w:rsid w:val="001502A5"/>
    <w:rsid w:val="00150457"/>
    <w:rsid w:val="00150A92"/>
    <w:rsid w:val="00150B5C"/>
    <w:rsid w:val="001517BC"/>
    <w:rsid w:val="00153AD9"/>
    <w:rsid w:val="00154DF5"/>
    <w:rsid w:val="0015528F"/>
    <w:rsid w:val="00155499"/>
    <w:rsid w:val="001554EA"/>
    <w:rsid w:val="00155CE1"/>
    <w:rsid w:val="001604BC"/>
    <w:rsid w:val="00162148"/>
    <w:rsid w:val="0016277B"/>
    <w:rsid w:val="001635D2"/>
    <w:rsid w:val="00164D13"/>
    <w:rsid w:val="00164F57"/>
    <w:rsid w:val="00165707"/>
    <w:rsid w:val="00165CAC"/>
    <w:rsid w:val="00166C63"/>
    <w:rsid w:val="001670F8"/>
    <w:rsid w:val="0016795B"/>
    <w:rsid w:val="00172BDA"/>
    <w:rsid w:val="001731A2"/>
    <w:rsid w:val="00173A3B"/>
    <w:rsid w:val="00173A4F"/>
    <w:rsid w:val="00173FBA"/>
    <w:rsid w:val="00175F89"/>
    <w:rsid w:val="00176907"/>
    <w:rsid w:val="001772C0"/>
    <w:rsid w:val="001775C0"/>
    <w:rsid w:val="00177E71"/>
    <w:rsid w:val="00181287"/>
    <w:rsid w:val="001813EB"/>
    <w:rsid w:val="00184606"/>
    <w:rsid w:val="0018490C"/>
    <w:rsid w:val="00184ABA"/>
    <w:rsid w:val="00185013"/>
    <w:rsid w:val="00185A23"/>
    <w:rsid w:val="001861B5"/>
    <w:rsid w:val="001861CD"/>
    <w:rsid w:val="001862B4"/>
    <w:rsid w:val="00187865"/>
    <w:rsid w:val="00187925"/>
    <w:rsid w:val="00187EDA"/>
    <w:rsid w:val="001909DD"/>
    <w:rsid w:val="00190F8B"/>
    <w:rsid w:val="001911B1"/>
    <w:rsid w:val="0019343C"/>
    <w:rsid w:val="0019403F"/>
    <w:rsid w:val="001941C4"/>
    <w:rsid w:val="001968E3"/>
    <w:rsid w:val="001A1228"/>
    <w:rsid w:val="001A21F1"/>
    <w:rsid w:val="001A2F22"/>
    <w:rsid w:val="001A3603"/>
    <w:rsid w:val="001A4DDF"/>
    <w:rsid w:val="001A5F04"/>
    <w:rsid w:val="001A6A0D"/>
    <w:rsid w:val="001A7108"/>
    <w:rsid w:val="001A717E"/>
    <w:rsid w:val="001A7D92"/>
    <w:rsid w:val="001B0E55"/>
    <w:rsid w:val="001B231E"/>
    <w:rsid w:val="001B4248"/>
    <w:rsid w:val="001B4251"/>
    <w:rsid w:val="001B4CF4"/>
    <w:rsid w:val="001B51A5"/>
    <w:rsid w:val="001B52EB"/>
    <w:rsid w:val="001B5544"/>
    <w:rsid w:val="001B78F0"/>
    <w:rsid w:val="001C0CAE"/>
    <w:rsid w:val="001C10B8"/>
    <w:rsid w:val="001C1B83"/>
    <w:rsid w:val="001C2AE9"/>
    <w:rsid w:val="001C3252"/>
    <w:rsid w:val="001C35A1"/>
    <w:rsid w:val="001C3BA9"/>
    <w:rsid w:val="001C4380"/>
    <w:rsid w:val="001C488C"/>
    <w:rsid w:val="001C4D39"/>
    <w:rsid w:val="001C7472"/>
    <w:rsid w:val="001C77AE"/>
    <w:rsid w:val="001D0E21"/>
    <w:rsid w:val="001D0ECE"/>
    <w:rsid w:val="001D160C"/>
    <w:rsid w:val="001D173D"/>
    <w:rsid w:val="001D17AE"/>
    <w:rsid w:val="001D1E39"/>
    <w:rsid w:val="001D3127"/>
    <w:rsid w:val="001D3720"/>
    <w:rsid w:val="001D3A69"/>
    <w:rsid w:val="001D4F7B"/>
    <w:rsid w:val="001D5C05"/>
    <w:rsid w:val="001D6746"/>
    <w:rsid w:val="001E01A9"/>
    <w:rsid w:val="001E145A"/>
    <w:rsid w:val="001E2B6F"/>
    <w:rsid w:val="001E2FFB"/>
    <w:rsid w:val="001E3609"/>
    <w:rsid w:val="001E3F82"/>
    <w:rsid w:val="001E6267"/>
    <w:rsid w:val="001F0512"/>
    <w:rsid w:val="001F05A2"/>
    <w:rsid w:val="001F097F"/>
    <w:rsid w:val="001F0BAF"/>
    <w:rsid w:val="001F11EF"/>
    <w:rsid w:val="001F2CE2"/>
    <w:rsid w:val="001F33E2"/>
    <w:rsid w:val="001F3495"/>
    <w:rsid w:val="001F3705"/>
    <w:rsid w:val="001F3708"/>
    <w:rsid w:val="001F39D6"/>
    <w:rsid w:val="001F3DFC"/>
    <w:rsid w:val="001F3E26"/>
    <w:rsid w:val="001F4200"/>
    <w:rsid w:val="001F426F"/>
    <w:rsid w:val="001F4476"/>
    <w:rsid w:val="001F59B3"/>
    <w:rsid w:val="001F6717"/>
    <w:rsid w:val="001F6B62"/>
    <w:rsid w:val="001F776C"/>
    <w:rsid w:val="00200065"/>
    <w:rsid w:val="002016C9"/>
    <w:rsid w:val="002025FC"/>
    <w:rsid w:val="00203719"/>
    <w:rsid w:val="00204891"/>
    <w:rsid w:val="00204E65"/>
    <w:rsid w:val="00204EC0"/>
    <w:rsid w:val="00205E68"/>
    <w:rsid w:val="00206DF2"/>
    <w:rsid w:val="00207A4C"/>
    <w:rsid w:val="00207EAB"/>
    <w:rsid w:val="00207EC2"/>
    <w:rsid w:val="0021009B"/>
    <w:rsid w:val="00210D1C"/>
    <w:rsid w:val="0021134A"/>
    <w:rsid w:val="002118BD"/>
    <w:rsid w:val="00211E0E"/>
    <w:rsid w:val="0021201C"/>
    <w:rsid w:val="00213EEF"/>
    <w:rsid w:val="00214165"/>
    <w:rsid w:val="002153FC"/>
    <w:rsid w:val="00216187"/>
    <w:rsid w:val="002168D2"/>
    <w:rsid w:val="002172CB"/>
    <w:rsid w:val="00217DAC"/>
    <w:rsid w:val="00220B9C"/>
    <w:rsid w:val="00220FE8"/>
    <w:rsid w:val="00221269"/>
    <w:rsid w:val="0022177E"/>
    <w:rsid w:val="00221DE9"/>
    <w:rsid w:val="00222BCA"/>
    <w:rsid w:val="00222DD2"/>
    <w:rsid w:val="002230B5"/>
    <w:rsid w:val="002236D6"/>
    <w:rsid w:val="00225DB3"/>
    <w:rsid w:val="00226C14"/>
    <w:rsid w:val="00226FFA"/>
    <w:rsid w:val="00227529"/>
    <w:rsid w:val="002279BA"/>
    <w:rsid w:val="002305B2"/>
    <w:rsid w:val="0023193E"/>
    <w:rsid w:val="0023194D"/>
    <w:rsid w:val="00232149"/>
    <w:rsid w:val="00233554"/>
    <w:rsid w:val="0023454B"/>
    <w:rsid w:val="00234D19"/>
    <w:rsid w:val="00234E88"/>
    <w:rsid w:val="002354B5"/>
    <w:rsid w:val="00240091"/>
    <w:rsid w:val="00241424"/>
    <w:rsid w:val="002415FC"/>
    <w:rsid w:val="002439AD"/>
    <w:rsid w:val="0025046F"/>
    <w:rsid w:val="002509AB"/>
    <w:rsid w:val="00250DEF"/>
    <w:rsid w:val="00251CBB"/>
    <w:rsid w:val="00252C8E"/>
    <w:rsid w:val="00253CD0"/>
    <w:rsid w:val="0025428C"/>
    <w:rsid w:val="00254A3C"/>
    <w:rsid w:val="00255909"/>
    <w:rsid w:val="002563A1"/>
    <w:rsid w:val="00261944"/>
    <w:rsid w:val="00262479"/>
    <w:rsid w:val="002635ED"/>
    <w:rsid w:val="0026551A"/>
    <w:rsid w:val="002663BC"/>
    <w:rsid w:val="00266A63"/>
    <w:rsid w:val="00266DF8"/>
    <w:rsid w:val="002723D2"/>
    <w:rsid w:val="0027304E"/>
    <w:rsid w:val="0027334D"/>
    <w:rsid w:val="00273952"/>
    <w:rsid w:val="00275222"/>
    <w:rsid w:val="00276562"/>
    <w:rsid w:val="002767D8"/>
    <w:rsid w:val="00280ECA"/>
    <w:rsid w:val="00281B1C"/>
    <w:rsid w:val="002821A0"/>
    <w:rsid w:val="002827FF"/>
    <w:rsid w:val="00284C19"/>
    <w:rsid w:val="00286516"/>
    <w:rsid w:val="00290112"/>
    <w:rsid w:val="0029133F"/>
    <w:rsid w:val="0029211D"/>
    <w:rsid w:val="0029221E"/>
    <w:rsid w:val="00292F90"/>
    <w:rsid w:val="002939C5"/>
    <w:rsid w:val="00293D86"/>
    <w:rsid w:val="002945E7"/>
    <w:rsid w:val="002958A3"/>
    <w:rsid w:val="0029615E"/>
    <w:rsid w:val="002971C9"/>
    <w:rsid w:val="002A1D32"/>
    <w:rsid w:val="002A3650"/>
    <w:rsid w:val="002A36DD"/>
    <w:rsid w:val="002A393F"/>
    <w:rsid w:val="002A3D21"/>
    <w:rsid w:val="002A4046"/>
    <w:rsid w:val="002A532D"/>
    <w:rsid w:val="002A5AB8"/>
    <w:rsid w:val="002A7068"/>
    <w:rsid w:val="002A7623"/>
    <w:rsid w:val="002A7CAF"/>
    <w:rsid w:val="002B0767"/>
    <w:rsid w:val="002B19B9"/>
    <w:rsid w:val="002B1EFB"/>
    <w:rsid w:val="002B44BC"/>
    <w:rsid w:val="002B4519"/>
    <w:rsid w:val="002B6EAC"/>
    <w:rsid w:val="002B7958"/>
    <w:rsid w:val="002B7F4E"/>
    <w:rsid w:val="002C0158"/>
    <w:rsid w:val="002C12E2"/>
    <w:rsid w:val="002C1AFB"/>
    <w:rsid w:val="002C3BA5"/>
    <w:rsid w:val="002C3E36"/>
    <w:rsid w:val="002C40B1"/>
    <w:rsid w:val="002C4218"/>
    <w:rsid w:val="002C42E9"/>
    <w:rsid w:val="002C441A"/>
    <w:rsid w:val="002C5240"/>
    <w:rsid w:val="002C5327"/>
    <w:rsid w:val="002C707B"/>
    <w:rsid w:val="002C7126"/>
    <w:rsid w:val="002C7D50"/>
    <w:rsid w:val="002D0627"/>
    <w:rsid w:val="002D06A6"/>
    <w:rsid w:val="002D163E"/>
    <w:rsid w:val="002D2A04"/>
    <w:rsid w:val="002D31B1"/>
    <w:rsid w:val="002D364F"/>
    <w:rsid w:val="002D3697"/>
    <w:rsid w:val="002D3ADD"/>
    <w:rsid w:val="002D49AC"/>
    <w:rsid w:val="002D55FD"/>
    <w:rsid w:val="002D6671"/>
    <w:rsid w:val="002D6ACE"/>
    <w:rsid w:val="002D6B09"/>
    <w:rsid w:val="002E185F"/>
    <w:rsid w:val="002E251F"/>
    <w:rsid w:val="002E2E43"/>
    <w:rsid w:val="002E3CFC"/>
    <w:rsid w:val="002E4536"/>
    <w:rsid w:val="002E49D4"/>
    <w:rsid w:val="002E54C8"/>
    <w:rsid w:val="002E55B6"/>
    <w:rsid w:val="002E561A"/>
    <w:rsid w:val="002E567C"/>
    <w:rsid w:val="002F0183"/>
    <w:rsid w:val="002F02CF"/>
    <w:rsid w:val="002F3541"/>
    <w:rsid w:val="002F3D8C"/>
    <w:rsid w:val="002F409C"/>
    <w:rsid w:val="002F4185"/>
    <w:rsid w:val="002F513C"/>
    <w:rsid w:val="002F5E74"/>
    <w:rsid w:val="002F7BC1"/>
    <w:rsid w:val="00301D27"/>
    <w:rsid w:val="00301E04"/>
    <w:rsid w:val="00302D05"/>
    <w:rsid w:val="003030BC"/>
    <w:rsid w:val="00303E76"/>
    <w:rsid w:val="00305907"/>
    <w:rsid w:val="00305DA0"/>
    <w:rsid w:val="00306672"/>
    <w:rsid w:val="0031079F"/>
    <w:rsid w:val="00310C13"/>
    <w:rsid w:val="003121AF"/>
    <w:rsid w:val="00313389"/>
    <w:rsid w:val="00313E2D"/>
    <w:rsid w:val="00314220"/>
    <w:rsid w:val="003155E0"/>
    <w:rsid w:val="0031691F"/>
    <w:rsid w:val="0032147C"/>
    <w:rsid w:val="003227D8"/>
    <w:rsid w:val="003260E3"/>
    <w:rsid w:val="00326253"/>
    <w:rsid w:val="00326E63"/>
    <w:rsid w:val="00326EC4"/>
    <w:rsid w:val="00327643"/>
    <w:rsid w:val="0033129D"/>
    <w:rsid w:val="003314C0"/>
    <w:rsid w:val="00332D75"/>
    <w:rsid w:val="00333614"/>
    <w:rsid w:val="00335ED9"/>
    <w:rsid w:val="0034046C"/>
    <w:rsid w:val="00340490"/>
    <w:rsid w:val="00340B55"/>
    <w:rsid w:val="00341093"/>
    <w:rsid w:val="003415E9"/>
    <w:rsid w:val="00342066"/>
    <w:rsid w:val="003422A7"/>
    <w:rsid w:val="00343090"/>
    <w:rsid w:val="003434EB"/>
    <w:rsid w:val="003435AB"/>
    <w:rsid w:val="003456B4"/>
    <w:rsid w:val="00346AFD"/>
    <w:rsid w:val="00347A8C"/>
    <w:rsid w:val="00347AD8"/>
    <w:rsid w:val="00347EF2"/>
    <w:rsid w:val="00347F97"/>
    <w:rsid w:val="00350935"/>
    <w:rsid w:val="0035154F"/>
    <w:rsid w:val="00353233"/>
    <w:rsid w:val="003532EC"/>
    <w:rsid w:val="00353796"/>
    <w:rsid w:val="00353A02"/>
    <w:rsid w:val="003541C1"/>
    <w:rsid w:val="00355B33"/>
    <w:rsid w:val="00355C55"/>
    <w:rsid w:val="003621B2"/>
    <w:rsid w:val="00363CBB"/>
    <w:rsid w:val="00363FB7"/>
    <w:rsid w:val="003641B8"/>
    <w:rsid w:val="00364551"/>
    <w:rsid w:val="00365FFF"/>
    <w:rsid w:val="00366260"/>
    <w:rsid w:val="00367B14"/>
    <w:rsid w:val="00370EE1"/>
    <w:rsid w:val="003711C2"/>
    <w:rsid w:val="003713BB"/>
    <w:rsid w:val="00372389"/>
    <w:rsid w:val="003726B9"/>
    <w:rsid w:val="003726D5"/>
    <w:rsid w:val="00372A15"/>
    <w:rsid w:val="00372F7D"/>
    <w:rsid w:val="003734C7"/>
    <w:rsid w:val="0037372E"/>
    <w:rsid w:val="00373F36"/>
    <w:rsid w:val="00374C89"/>
    <w:rsid w:val="0037646E"/>
    <w:rsid w:val="00377C3B"/>
    <w:rsid w:val="003801A5"/>
    <w:rsid w:val="003805A3"/>
    <w:rsid w:val="00381C2B"/>
    <w:rsid w:val="00381E9C"/>
    <w:rsid w:val="00381F10"/>
    <w:rsid w:val="003834F1"/>
    <w:rsid w:val="00383B13"/>
    <w:rsid w:val="003844D5"/>
    <w:rsid w:val="0038546D"/>
    <w:rsid w:val="003878FC"/>
    <w:rsid w:val="00387BF6"/>
    <w:rsid w:val="00390DFB"/>
    <w:rsid w:val="00391F82"/>
    <w:rsid w:val="00393E8E"/>
    <w:rsid w:val="0039403B"/>
    <w:rsid w:val="00394BC7"/>
    <w:rsid w:val="00396263"/>
    <w:rsid w:val="0039627A"/>
    <w:rsid w:val="003971DD"/>
    <w:rsid w:val="00397F1B"/>
    <w:rsid w:val="003A068F"/>
    <w:rsid w:val="003A1FC7"/>
    <w:rsid w:val="003A3692"/>
    <w:rsid w:val="003A3731"/>
    <w:rsid w:val="003A3CB6"/>
    <w:rsid w:val="003A47FA"/>
    <w:rsid w:val="003A568A"/>
    <w:rsid w:val="003A695E"/>
    <w:rsid w:val="003B1757"/>
    <w:rsid w:val="003B185C"/>
    <w:rsid w:val="003B1D8D"/>
    <w:rsid w:val="003B3F78"/>
    <w:rsid w:val="003B44C1"/>
    <w:rsid w:val="003B6929"/>
    <w:rsid w:val="003B6F25"/>
    <w:rsid w:val="003C057D"/>
    <w:rsid w:val="003C0C36"/>
    <w:rsid w:val="003C0E49"/>
    <w:rsid w:val="003C0FFF"/>
    <w:rsid w:val="003C1C44"/>
    <w:rsid w:val="003C27C2"/>
    <w:rsid w:val="003C3363"/>
    <w:rsid w:val="003C4030"/>
    <w:rsid w:val="003C457E"/>
    <w:rsid w:val="003C551D"/>
    <w:rsid w:val="003C64C4"/>
    <w:rsid w:val="003C6D70"/>
    <w:rsid w:val="003C721D"/>
    <w:rsid w:val="003D0226"/>
    <w:rsid w:val="003D0DED"/>
    <w:rsid w:val="003D1442"/>
    <w:rsid w:val="003D15D4"/>
    <w:rsid w:val="003D2CC0"/>
    <w:rsid w:val="003D34DA"/>
    <w:rsid w:val="003D387E"/>
    <w:rsid w:val="003D46AF"/>
    <w:rsid w:val="003D4EDF"/>
    <w:rsid w:val="003D50C9"/>
    <w:rsid w:val="003D521F"/>
    <w:rsid w:val="003D56BF"/>
    <w:rsid w:val="003D6049"/>
    <w:rsid w:val="003D66DD"/>
    <w:rsid w:val="003D6FB3"/>
    <w:rsid w:val="003E24E2"/>
    <w:rsid w:val="003E302B"/>
    <w:rsid w:val="003E3144"/>
    <w:rsid w:val="003E33A7"/>
    <w:rsid w:val="003E3B82"/>
    <w:rsid w:val="003E3D74"/>
    <w:rsid w:val="003E4155"/>
    <w:rsid w:val="003E439B"/>
    <w:rsid w:val="003E4723"/>
    <w:rsid w:val="003E498E"/>
    <w:rsid w:val="003E5CE6"/>
    <w:rsid w:val="003E68DE"/>
    <w:rsid w:val="003E7C45"/>
    <w:rsid w:val="003F04F2"/>
    <w:rsid w:val="003F1399"/>
    <w:rsid w:val="003F189E"/>
    <w:rsid w:val="003F2920"/>
    <w:rsid w:val="003F56F9"/>
    <w:rsid w:val="003F5884"/>
    <w:rsid w:val="003F5EA1"/>
    <w:rsid w:val="003F6E46"/>
    <w:rsid w:val="003F7CF8"/>
    <w:rsid w:val="00402363"/>
    <w:rsid w:val="00402A9E"/>
    <w:rsid w:val="00403825"/>
    <w:rsid w:val="004063F6"/>
    <w:rsid w:val="00406E13"/>
    <w:rsid w:val="00407339"/>
    <w:rsid w:val="0041033C"/>
    <w:rsid w:val="004105A8"/>
    <w:rsid w:val="00411234"/>
    <w:rsid w:val="00411741"/>
    <w:rsid w:val="00411C0E"/>
    <w:rsid w:val="00411DE6"/>
    <w:rsid w:val="00411E29"/>
    <w:rsid w:val="00412114"/>
    <w:rsid w:val="004127A4"/>
    <w:rsid w:val="00413C7F"/>
    <w:rsid w:val="00413E50"/>
    <w:rsid w:val="004154A7"/>
    <w:rsid w:val="00415E02"/>
    <w:rsid w:val="00416E8B"/>
    <w:rsid w:val="0042033C"/>
    <w:rsid w:val="00420827"/>
    <w:rsid w:val="00420ED8"/>
    <w:rsid w:val="00421A27"/>
    <w:rsid w:val="00422A9A"/>
    <w:rsid w:val="004237B0"/>
    <w:rsid w:val="004246E1"/>
    <w:rsid w:val="00425C58"/>
    <w:rsid w:val="00425D54"/>
    <w:rsid w:val="004265EC"/>
    <w:rsid w:val="00426C27"/>
    <w:rsid w:val="00426C5B"/>
    <w:rsid w:val="004271E1"/>
    <w:rsid w:val="004272CA"/>
    <w:rsid w:val="00427DF6"/>
    <w:rsid w:val="00431AD8"/>
    <w:rsid w:val="004322AF"/>
    <w:rsid w:val="00432592"/>
    <w:rsid w:val="00432798"/>
    <w:rsid w:val="00432C25"/>
    <w:rsid w:val="00432EED"/>
    <w:rsid w:val="0043365F"/>
    <w:rsid w:val="0043389D"/>
    <w:rsid w:val="00433E29"/>
    <w:rsid w:val="00433FA5"/>
    <w:rsid w:val="00434036"/>
    <w:rsid w:val="0043575C"/>
    <w:rsid w:val="00435B56"/>
    <w:rsid w:val="00436633"/>
    <w:rsid w:val="004431BB"/>
    <w:rsid w:val="00443272"/>
    <w:rsid w:val="00443279"/>
    <w:rsid w:val="00443D54"/>
    <w:rsid w:val="00447A1E"/>
    <w:rsid w:val="00447C36"/>
    <w:rsid w:val="004519A4"/>
    <w:rsid w:val="0045229D"/>
    <w:rsid w:val="00452555"/>
    <w:rsid w:val="00452958"/>
    <w:rsid w:val="0045334F"/>
    <w:rsid w:val="00455D67"/>
    <w:rsid w:val="00457A3D"/>
    <w:rsid w:val="00460D4B"/>
    <w:rsid w:val="004610BA"/>
    <w:rsid w:val="00461592"/>
    <w:rsid w:val="00461D69"/>
    <w:rsid w:val="00461DDB"/>
    <w:rsid w:val="00462AAB"/>
    <w:rsid w:val="00463211"/>
    <w:rsid w:val="00463ADC"/>
    <w:rsid w:val="0046476E"/>
    <w:rsid w:val="00464D0B"/>
    <w:rsid w:val="004650DB"/>
    <w:rsid w:val="0046536A"/>
    <w:rsid w:val="0046587D"/>
    <w:rsid w:val="00467275"/>
    <w:rsid w:val="00467BBE"/>
    <w:rsid w:val="00467C2C"/>
    <w:rsid w:val="004704F3"/>
    <w:rsid w:val="00471280"/>
    <w:rsid w:val="00472B15"/>
    <w:rsid w:val="00474552"/>
    <w:rsid w:val="00476963"/>
    <w:rsid w:val="00480378"/>
    <w:rsid w:val="004814F5"/>
    <w:rsid w:val="00481B34"/>
    <w:rsid w:val="00482B58"/>
    <w:rsid w:val="004842B8"/>
    <w:rsid w:val="004854B9"/>
    <w:rsid w:val="0048552B"/>
    <w:rsid w:val="0048621A"/>
    <w:rsid w:val="00486683"/>
    <w:rsid w:val="00487EC7"/>
    <w:rsid w:val="00490CCE"/>
    <w:rsid w:val="004924F2"/>
    <w:rsid w:val="0049363B"/>
    <w:rsid w:val="0049434B"/>
    <w:rsid w:val="00494899"/>
    <w:rsid w:val="004964A0"/>
    <w:rsid w:val="004A0467"/>
    <w:rsid w:val="004A0B21"/>
    <w:rsid w:val="004A3009"/>
    <w:rsid w:val="004A30B9"/>
    <w:rsid w:val="004A34C0"/>
    <w:rsid w:val="004A41B5"/>
    <w:rsid w:val="004A438C"/>
    <w:rsid w:val="004A4685"/>
    <w:rsid w:val="004A4A7A"/>
    <w:rsid w:val="004A5042"/>
    <w:rsid w:val="004A61F6"/>
    <w:rsid w:val="004A7348"/>
    <w:rsid w:val="004A75FF"/>
    <w:rsid w:val="004B081A"/>
    <w:rsid w:val="004B14A2"/>
    <w:rsid w:val="004B2157"/>
    <w:rsid w:val="004B315F"/>
    <w:rsid w:val="004B3281"/>
    <w:rsid w:val="004B343A"/>
    <w:rsid w:val="004B39C7"/>
    <w:rsid w:val="004B4C85"/>
    <w:rsid w:val="004B55A0"/>
    <w:rsid w:val="004B62E9"/>
    <w:rsid w:val="004B74BB"/>
    <w:rsid w:val="004B7AE4"/>
    <w:rsid w:val="004C0904"/>
    <w:rsid w:val="004C139D"/>
    <w:rsid w:val="004C19CE"/>
    <w:rsid w:val="004C1DCA"/>
    <w:rsid w:val="004C28FF"/>
    <w:rsid w:val="004C3E0E"/>
    <w:rsid w:val="004C4CC0"/>
    <w:rsid w:val="004C5419"/>
    <w:rsid w:val="004C5DDC"/>
    <w:rsid w:val="004C6095"/>
    <w:rsid w:val="004C6739"/>
    <w:rsid w:val="004C6B93"/>
    <w:rsid w:val="004C7428"/>
    <w:rsid w:val="004C74A7"/>
    <w:rsid w:val="004C7A4A"/>
    <w:rsid w:val="004C7CC5"/>
    <w:rsid w:val="004D07FA"/>
    <w:rsid w:val="004D08EE"/>
    <w:rsid w:val="004D36C7"/>
    <w:rsid w:val="004D3789"/>
    <w:rsid w:val="004D3EA1"/>
    <w:rsid w:val="004D477C"/>
    <w:rsid w:val="004D4D70"/>
    <w:rsid w:val="004D517B"/>
    <w:rsid w:val="004D538B"/>
    <w:rsid w:val="004D5F2B"/>
    <w:rsid w:val="004D6BE9"/>
    <w:rsid w:val="004D6E39"/>
    <w:rsid w:val="004D7310"/>
    <w:rsid w:val="004D7346"/>
    <w:rsid w:val="004D7B52"/>
    <w:rsid w:val="004E14F3"/>
    <w:rsid w:val="004E2130"/>
    <w:rsid w:val="004E2CFA"/>
    <w:rsid w:val="004E3096"/>
    <w:rsid w:val="004E35AE"/>
    <w:rsid w:val="004E3D4B"/>
    <w:rsid w:val="004E3E09"/>
    <w:rsid w:val="004E3F4C"/>
    <w:rsid w:val="004E40B7"/>
    <w:rsid w:val="004E4113"/>
    <w:rsid w:val="004E654A"/>
    <w:rsid w:val="004E65AF"/>
    <w:rsid w:val="004E709C"/>
    <w:rsid w:val="004E73D5"/>
    <w:rsid w:val="004E775A"/>
    <w:rsid w:val="004F00AA"/>
    <w:rsid w:val="004F0771"/>
    <w:rsid w:val="004F1A49"/>
    <w:rsid w:val="004F29D2"/>
    <w:rsid w:val="004F3654"/>
    <w:rsid w:val="004F498A"/>
    <w:rsid w:val="004F5D70"/>
    <w:rsid w:val="004F6690"/>
    <w:rsid w:val="004F6AC6"/>
    <w:rsid w:val="004F7C9B"/>
    <w:rsid w:val="0050018B"/>
    <w:rsid w:val="00501089"/>
    <w:rsid w:val="005016C0"/>
    <w:rsid w:val="00502C05"/>
    <w:rsid w:val="00503603"/>
    <w:rsid w:val="00504096"/>
    <w:rsid w:val="0050418E"/>
    <w:rsid w:val="00504C60"/>
    <w:rsid w:val="005062EB"/>
    <w:rsid w:val="0050788D"/>
    <w:rsid w:val="005118BC"/>
    <w:rsid w:val="00511F26"/>
    <w:rsid w:val="00516A32"/>
    <w:rsid w:val="00517AA3"/>
    <w:rsid w:val="00520517"/>
    <w:rsid w:val="005206A2"/>
    <w:rsid w:val="00520787"/>
    <w:rsid w:val="0052152A"/>
    <w:rsid w:val="00521710"/>
    <w:rsid w:val="00521C0E"/>
    <w:rsid w:val="005225FC"/>
    <w:rsid w:val="005231FD"/>
    <w:rsid w:val="0052400A"/>
    <w:rsid w:val="005271F3"/>
    <w:rsid w:val="00530037"/>
    <w:rsid w:val="00530252"/>
    <w:rsid w:val="00530705"/>
    <w:rsid w:val="00530E33"/>
    <w:rsid w:val="005310C0"/>
    <w:rsid w:val="00531C32"/>
    <w:rsid w:val="00532A54"/>
    <w:rsid w:val="005340BD"/>
    <w:rsid w:val="0053503C"/>
    <w:rsid w:val="00536653"/>
    <w:rsid w:val="00536943"/>
    <w:rsid w:val="005369F7"/>
    <w:rsid w:val="00536C76"/>
    <w:rsid w:val="00540C68"/>
    <w:rsid w:val="0054192A"/>
    <w:rsid w:val="00541F84"/>
    <w:rsid w:val="00542542"/>
    <w:rsid w:val="00542770"/>
    <w:rsid w:val="00542EA8"/>
    <w:rsid w:val="0054336B"/>
    <w:rsid w:val="005439F6"/>
    <w:rsid w:val="00543B07"/>
    <w:rsid w:val="00544FA8"/>
    <w:rsid w:val="00545255"/>
    <w:rsid w:val="00545B69"/>
    <w:rsid w:val="00550DD2"/>
    <w:rsid w:val="00550E43"/>
    <w:rsid w:val="00551336"/>
    <w:rsid w:val="005521F5"/>
    <w:rsid w:val="0055240C"/>
    <w:rsid w:val="00552EB4"/>
    <w:rsid w:val="00553013"/>
    <w:rsid w:val="00553A8E"/>
    <w:rsid w:val="005553EA"/>
    <w:rsid w:val="005560A9"/>
    <w:rsid w:val="0055649E"/>
    <w:rsid w:val="00556DA3"/>
    <w:rsid w:val="005600F1"/>
    <w:rsid w:val="005608E9"/>
    <w:rsid w:val="00560C03"/>
    <w:rsid w:val="005621CE"/>
    <w:rsid w:val="0056269F"/>
    <w:rsid w:val="00562804"/>
    <w:rsid w:val="00562CAF"/>
    <w:rsid w:val="005630A5"/>
    <w:rsid w:val="005645CE"/>
    <w:rsid w:val="00565F86"/>
    <w:rsid w:val="0056608A"/>
    <w:rsid w:val="00570A75"/>
    <w:rsid w:val="00571687"/>
    <w:rsid w:val="0057289F"/>
    <w:rsid w:val="0057401E"/>
    <w:rsid w:val="0057453C"/>
    <w:rsid w:val="00575BC5"/>
    <w:rsid w:val="005762F6"/>
    <w:rsid w:val="00577DE3"/>
    <w:rsid w:val="00580536"/>
    <w:rsid w:val="00580569"/>
    <w:rsid w:val="00580D2D"/>
    <w:rsid w:val="0058225F"/>
    <w:rsid w:val="00582634"/>
    <w:rsid w:val="00584834"/>
    <w:rsid w:val="00585C71"/>
    <w:rsid w:val="005869B4"/>
    <w:rsid w:val="00586A60"/>
    <w:rsid w:val="005877B7"/>
    <w:rsid w:val="00587C90"/>
    <w:rsid w:val="00590476"/>
    <w:rsid w:val="00590854"/>
    <w:rsid w:val="00591BB5"/>
    <w:rsid w:val="00592481"/>
    <w:rsid w:val="00595FEA"/>
    <w:rsid w:val="00596799"/>
    <w:rsid w:val="005A0900"/>
    <w:rsid w:val="005A0DAF"/>
    <w:rsid w:val="005A118E"/>
    <w:rsid w:val="005A15AB"/>
    <w:rsid w:val="005A226C"/>
    <w:rsid w:val="005A293B"/>
    <w:rsid w:val="005A302E"/>
    <w:rsid w:val="005A39C8"/>
    <w:rsid w:val="005A4D2F"/>
    <w:rsid w:val="005A558B"/>
    <w:rsid w:val="005A7F0E"/>
    <w:rsid w:val="005B08D0"/>
    <w:rsid w:val="005B1C66"/>
    <w:rsid w:val="005B282B"/>
    <w:rsid w:val="005B43A9"/>
    <w:rsid w:val="005B554F"/>
    <w:rsid w:val="005B5CC1"/>
    <w:rsid w:val="005B7DE4"/>
    <w:rsid w:val="005C012E"/>
    <w:rsid w:val="005C108A"/>
    <w:rsid w:val="005C1B96"/>
    <w:rsid w:val="005C397C"/>
    <w:rsid w:val="005C7169"/>
    <w:rsid w:val="005C7D11"/>
    <w:rsid w:val="005D0368"/>
    <w:rsid w:val="005D0734"/>
    <w:rsid w:val="005D0782"/>
    <w:rsid w:val="005D0CB5"/>
    <w:rsid w:val="005D0F93"/>
    <w:rsid w:val="005D1700"/>
    <w:rsid w:val="005D1830"/>
    <w:rsid w:val="005D27EF"/>
    <w:rsid w:val="005D2F90"/>
    <w:rsid w:val="005D4B28"/>
    <w:rsid w:val="005D51BE"/>
    <w:rsid w:val="005E0BD1"/>
    <w:rsid w:val="005E0D5D"/>
    <w:rsid w:val="005E1009"/>
    <w:rsid w:val="005E262C"/>
    <w:rsid w:val="005E5686"/>
    <w:rsid w:val="005E6FC5"/>
    <w:rsid w:val="005F12B3"/>
    <w:rsid w:val="005F1D81"/>
    <w:rsid w:val="005F390C"/>
    <w:rsid w:val="005F486A"/>
    <w:rsid w:val="005F538B"/>
    <w:rsid w:val="005F55EC"/>
    <w:rsid w:val="005F59D6"/>
    <w:rsid w:val="005F5C42"/>
    <w:rsid w:val="006010DD"/>
    <w:rsid w:val="00604BD9"/>
    <w:rsid w:val="006059D7"/>
    <w:rsid w:val="00605BAE"/>
    <w:rsid w:val="00606672"/>
    <w:rsid w:val="00606AEF"/>
    <w:rsid w:val="006108FA"/>
    <w:rsid w:val="00611F37"/>
    <w:rsid w:val="00611F79"/>
    <w:rsid w:val="00612B9C"/>
    <w:rsid w:val="00613238"/>
    <w:rsid w:val="0061333F"/>
    <w:rsid w:val="00613689"/>
    <w:rsid w:val="00613CDA"/>
    <w:rsid w:val="00613E0D"/>
    <w:rsid w:val="00614069"/>
    <w:rsid w:val="006145F2"/>
    <w:rsid w:val="00615EAD"/>
    <w:rsid w:val="006166B7"/>
    <w:rsid w:val="006171DF"/>
    <w:rsid w:val="00617276"/>
    <w:rsid w:val="00620273"/>
    <w:rsid w:val="00620354"/>
    <w:rsid w:val="00620853"/>
    <w:rsid w:val="006220A8"/>
    <w:rsid w:val="0062279E"/>
    <w:rsid w:val="00623109"/>
    <w:rsid w:val="00623800"/>
    <w:rsid w:val="00623959"/>
    <w:rsid w:val="00624920"/>
    <w:rsid w:val="006260A8"/>
    <w:rsid w:val="0062725E"/>
    <w:rsid w:val="0062764D"/>
    <w:rsid w:val="00630004"/>
    <w:rsid w:val="006310BE"/>
    <w:rsid w:val="00631632"/>
    <w:rsid w:val="00632042"/>
    <w:rsid w:val="00637023"/>
    <w:rsid w:val="00637302"/>
    <w:rsid w:val="0063752D"/>
    <w:rsid w:val="00637A51"/>
    <w:rsid w:val="00637EF3"/>
    <w:rsid w:val="00640CD0"/>
    <w:rsid w:val="00641B21"/>
    <w:rsid w:val="006430DF"/>
    <w:rsid w:val="00643133"/>
    <w:rsid w:val="00643EC7"/>
    <w:rsid w:val="00645C71"/>
    <w:rsid w:val="00647ECC"/>
    <w:rsid w:val="006508AD"/>
    <w:rsid w:val="00650AF9"/>
    <w:rsid w:val="00652EC3"/>
    <w:rsid w:val="00654CAD"/>
    <w:rsid w:val="00655A43"/>
    <w:rsid w:val="0065636C"/>
    <w:rsid w:val="006568E1"/>
    <w:rsid w:val="006579FC"/>
    <w:rsid w:val="006601B2"/>
    <w:rsid w:val="006601DB"/>
    <w:rsid w:val="00661636"/>
    <w:rsid w:val="00661A6E"/>
    <w:rsid w:val="00661BC2"/>
    <w:rsid w:val="00662924"/>
    <w:rsid w:val="0066453D"/>
    <w:rsid w:val="00665508"/>
    <w:rsid w:val="006656CE"/>
    <w:rsid w:val="00666758"/>
    <w:rsid w:val="00666A7D"/>
    <w:rsid w:val="00667556"/>
    <w:rsid w:val="0066757F"/>
    <w:rsid w:val="006712FE"/>
    <w:rsid w:val="006721BE"/>
    <w:rsid w:val="00672E11"/>
    <w:rsid w:val="0067308A"/>
    <w:rsid w:val="006730DA"/>
    <w:rsid w:val="00673721"/>
    <w:rsid w:val="00674124"/>
    <w:rsid w:val="0067436E"/>
    <w:rsid w:val="0067550B"/>
    <w:rsid w:val="00676D23"/>
    <w:rsid w:val="00676D5E"/>
    <w:rsid w:val="00676EE0"/>
    <w:rsid w:val="006772E8"/>
    <w:rsid w:val="00677B2B"/>
    <w:rsid w:val="0068092A"/>
    <w:rsid w:val="00683104"/>
    <w:rsid w:val="00683DF5"/>
    <w:rsid w:val="006847B2"/>
    <w:rsid w:val="00684A46"/>
    <w:rsid w:val="006861E0"/>
    <w:rsid w:val="0068741A"/>
    <w:rsid w:val="00691A7E"/>
    <w:rsid w:val="006927A1"/>
    <w:rsid w:val="00697CC0"/>
    <w:rsid w:val="006A10E3"/>
    <w:rsid w:val="006A1303"/>
    <w:rsid w:val="006A15D8"/>
    <w:rsid w:val="006A2CD5"/>
    <w:rsid w:val="006A5535"/>
    <w:rsid w:val="006A5EBF"/>
    <w:rsid w:val="006A61FE"/>
    <w:rsid w:val="006A636B"/>
    <w:rsid w:val="006A6AE3"/>
    <w:rsid w:val="006B1DC4"/>
    <w:rsid w:val="006B2D8A"/>
    <w:rsid w:val="006B302B"/>
    <w:rsid w:val="006B4250"/>
    <w:rsid w:val="006B427C"/>
    <w:rsid w:val="006B4B2E"/>
    <w:rsid w:val="006B572D"/>
    <w:rsid w:val="006B6994"/>
    <w:rsid w:val="006B7B39"/>
    <w:rsid w:val="006B7E15"/>
    <w:rsid w:val="006B7EF1"/>
    <w:rsid w:val="006C024C"/>
    <w:rsid w:val="006C085F"/>
    <w:rsid w:val="006C1048"/>
    <w:rsid w:val="006C247A"/>
    <w:rsid w:val="006C2AD4"/>
    <w:rsid w:val="006C4945"/>
    <w:rsid w:val="006C5494"/>
    <w:rsid w:val="006C5B5E"/>
    <w:rsid w:val="006C5F0D"/>
    <w:rsid w:val="006D0C0B"/>
    <w:rsid w:val="006D0F8E"/>
    <w:rsid w:val="006D291D"/>
    <w:rsid w:val="006D2D5D"/>
    <w:rsid w:val="006D47D7"/>
    <w:rsid w:val="006D507C"/>
    <w:rsid w:val="006D663E"/>
    <w:rsid w:val="006D70AC"/>
    <w:rsid w:val="006D70AD"/>
    <w:rsid w:val="006D721B"/>
    <w:rsid w:val="006E01EA"/>
    <w:rsid w:val="006E0217"/>
    <w:rsid w:val="006E0511"/>
    <w:rsid w:val="006E1C1D"/>
    <w:rsid w:val="006E2AD9"/>
    <w:rsid w:val="006E2DC4"/>
    <w:rsid w:val="006E43A1"/>
    <w:rsid w:val="006E449C"/>
    <w:rsid w:val="006E45F7"/>
    <w:rsid w:val="006E4AD4"/>
    <w:rsid w:val="006E518E"/>
    <w:rsid w:val="006E5457"/>
    <w:rsid w:val="006E7BB1"/>
    <w:rsid w:val="006F1383"/>
    <w:rsid w:val="006F1E0D"/>
    <w:rsid w:val="006F25EE"/>
    <w:rsid w:val="006F27AA"/>
    <w:rsid w:val="006F357C"/>
    <w:rsid w:val="006F377E"/>
    <w:rsid w:val="006F3D08"/>
    <w:rsid w:val="006F4071"/>
    <w:rsid w:val="006F57BF"/>
    <w:rsid w:val="006F67FA"/>
    <w:rsid w:val="006F7324"/>
    <w:rsid w:val="006F7D80"/>
    <w:rsid w:val="007013BE"/>
    <w:rsid w:val="007013FD"/>
    <w:rsid w:val="00702888"/>
    <w:rsid w:val="00702951"/>
    <w:rsid w:val="00703A42"/>
    <w:rsid w:val="00704E27"/>
    <w:rsid w:val="00706747"/>
    <w:rsid w:val="00706779"/>
    <w:rsid w:val="00707BB6"/>
    <w:rsid w:val="007110EC"/>
    <w:rsid w:val="00711751"/>
    <w:rsid w:val="00713A77"/>
    <w:rsid w:val="00713F8B"/>
    <w:rsid w:val="00714014"/>
    <w:rsid w:val="007140C0"/>
    <w:rsid w:val="00714148"/>
    <w:rsid w:val="00717B60"/>
    <w:rsid w:val="00720A8C"/>
    <w:rsid w:val="007211DF"/>
    <w:rsid w:val="0072278A"/>
    <w:rsid w:val="00723154"/>
    <w:rsid w:val="007231B6"/>
    <w:rsid w:val="007241E0"/>
    <w:rsid w:val="00724A3C"/>
    <w:rsid w:val="00724ACF"/>
    <w:rsid w:val="00727785"/>
    <w:rsid w:val="00727971"/>
    <w:rsid w:val="00733A99"/>
    <w:rsid w:val="007340DA"/>
    <w:rsid w:val="0073413F"/>
    <w:rsid w:val="00734B9F"/>
    <w:rsid w:val="0073599B"/>
    <w:rsid w:val="007359DA"/>
    <w:rsid w:val="00735E03"/>
    <w:rsid w:val="00736FC3"/>
    <w:rsid w:val="00737836"/>
    <w:rsid w:val="00740288"/>
    <w:rsid w:val="00741634"/>
    <w:rsid w:val="007433A8"/>
    <w:rsid w:val="0074518B"/>
    <w:rsid w:val="00745E6E"/>
    <w:rsid w:val="0074609C"/>
    <w:rsid w:val="007471B4"/>
    <w:rsid w:val="00747F64"/>
    <w:rsid w:val="007503C0"/>
    <w:rsid w:val="00751312"/>
    <w:rsid w:val="0075180B"/>
    <w:rsid w:val="00751ADA"/>
    <w:rsid w:val="00752062"/>
    <w:rsid w:val="007523A2"/>
    <w:rsid w:val="00752B40"/>
    <w:rsid w:val="0075334A"/>
    <w:rsid w:val="007545BA"/>
    <w:rsid w:val="00755C07"/>
    <w:rsid w:val="00755CB9"/>
    <w:rsid w:val="00755EB1"/>
    <w:rsid w:val="00756AE7"/>
    <w:rsid w:val="00756CDD"/>
    <w:rsid w:val="0075758D"/>
    <w:rsid w:val="00757F88"/>
    <w:rsid w:val="0076004C"/>
    <w:rsid w:val="00760415"/>
    <w:rsid w:val="0076049B"/>
    <w:rsid w:val="007614C1"/>
    <w:rsid w:val="007619C5"/>
    <w:rsid w:val="00762318"/>
    <w:rsid w:val="00762838"/>
    <w:rsid w:val="00763291"/>
    <w:rsid w:val="0076403E"/>
    <w:rsid w:val="007655D1"/>
    <w:rsid w:val="00766EF9"/>
    <w:rsid w:val="0077022C"/>
    <w:rsid w:val="00770983"/>
    <w:rsid w:val="00770CD4"/>
    <w:rsid w:val="007713BC"/>
    <w:rsid w:val="007717BF"/>
    <w:rsid w:val="00772330"/>
    <w:rsid w:val="00773A7E"/>
    <w:rsid w:val="00774299"/>
    <w:rsid w:val="00775B16"/>
    <w:rsid w:val="0077679D"/>
    <w:rsid w:val="00776AB5"/>
    <w:rsid w:val="00777368"/>
    <w:rsid w:val="007805BF"/>
    <w:rsid w:val="00780AEC"/>
    <w:rsid w:val="007816B6"/>
    <w:rsid w:val="0078175A"/>
    <w:rsid w:val="0078193D"/>
    <w:rsid w:val="00781E27"/>
    <w:rsid w:val="00782BFE"/>
    <w:rsid w:val="00782CC7"/>
    <w:rsid w:val="00783026"/>
    <w:rsid w:val="00783D14"/>
    <w:rsid w:val="00783DC0"/>
    <w:rsid w:val="00783E7E"/>
    <w:rsid w:val="0078438B"/>
    <w:rsid w:val="00784D38"/>
    <w:rsid w:val="0078693F"/>
    <w:rsid w:val="007901B5"/>
    <w:rsid w:val="00790932"/>
    <w:rsid w:val="007924E9"/>
    <w:rsid w:val="00792532"/>
    <w:rsid w:val="00793A26"/>
    <w:rsid w:val="00795A6F"/>
    <w:rsid w:val="00795E02"/>
    <w:rsid w:val="00796B7E"/>
    <w:rsid w:val="00796CB5"/>
    <w:rsid w:val="00797C9F"/>
    <w:rsid w:val="007A11DB"/>
    <w:rsid w:val="007A1DB0"/>
    <w:rsid w:val="007A2E9E"/>
    <w:rsid w:val="007A3990"/>
    <w:rsid w:val="007A3D5B"/>
    <w:rsid w:val="007A4FA7"/>
    <w:rsid w:val="007A5937"/>
    <w:rsid w:val="007A6A6B"/>
    <w:rsid w:val="007A77AF"/>
    <w:rsid w:val="007B0427"/>
    <w:rsid w:val="007B06E8"/>
    <w:rsid w:val="007B1882"/>
    <w:rsid w:val="007B19BB"/>
    <w:rsid w:val="007B1EDA"/>
    <w:rsid w:val="007B1F06"/>
    <w:rsid w:val="007B5375"/>
    <w:rsid w:val="007B6315"/>
    <w:rsid w:val="007B673D"/>
    <w:rsid w:val="007C12DA"/>
    <w:rsid w:val="007C1382"/>
    <w:rsid w:val="007C1E4F"/>
    <w:rsid w:val="007C1FA1"/>
    <w:rsid w:val="007C533E"/>
    <w:rsid w:val="007C5B02"/>
    <w:rsid w:val="007D212C"/>
    <w:rsid w:val="007D252E"/>
    <w:rsid w:val="007D2ADC"/>
    <w:rsid w:val="007D62B4"/>
    <w:rsid w:val="007D6882"/>
    <w:rsid w:val="007D6D15"/>
    <w:rsid w:val="007D7F37"/>
    <w:rsid w:val="007E0203"/>
    <w:rsid w:val="007E0F93"/>
    <w:rsid w:val="007E0FCD"/>
    <w:rsid w:val="007E10CE"/>
    <w:rsid w:val="007E21E7"/>
    <w:rsid w:val="007E3046"/>
    <w:rsid w:val="007E313D"/>
    <w:rsid w:val="007E4737"/>
    <w:rsid w:val="007E55CE"/>
    <w:rsid w:val="007E63BC"/>
    <w:rsid w:val="007E7779"/>
    <w:rsid w:val="007F1EF8"/>
    <w:rsid w:val="007F25A9"/>
    <w:rsid w:val="007F2645"/>
    <w:rsid w:val="007F2983"/>
    <w:rsid w:val="007F339B"/>
    <w:rsid w:val="007F4FCB"/>
    <w:rsid w:val="007F5A04"/>
    <w:rsid w:val="007F5C04"/>
    <w:rsid w:val="0080148A"/>
    <w:rsid w:val="00802C24"/>
    <w:rsid w:val="00803B02"/>
    <w:rsid w:val="00803E2F"/>
    <w:rsid w:val="00804C56"/>
    <w:rsid w:val="00806370"/>
    <w:rsid w:val="00807BE1"/>
    <w:rsid w:val="0081028D"/>
    <w:rsid w:val="008109C4"/>
    <w:rsid w:val="00810A34"/>
    <w:rsid w:val="00812118"/>
    <w:rsid w:val="00812187"/>
    <w:rsid w:val="00812DC2"/>
    <w:rsid w:val="00813BF6"/>
    <w:rsid w:val="0081770A"/>
    <w:rsid w:val="00817AAB"/>
    <w:rsid w:val="00821902"/>
    <w:rsid w:val="00821B05"/>
    <w:rsid w:val="00822BD5"/>
    <w:rsid w:val="00823F00"/>
    <w:rsid w:val="0082449E"/>
    <w:rsid w:val="008250F3"/>
    <w:rsid w:val="00826373"/>
    <w:rsid w:val="00826E19"/>
    <w:rsid w:val="0082724F"/>
    <w:rsid w:val="008272E5"/>
    <w:rsid w:val="0082754D"/>
    <w:rsid w:val="008275DF"/>
    <w:rsid w:val="00827A56"/>
    <w:rsid w:val="0083076F"/>
    <w:rsid w:val="0083185A"/>
    <w:rsid w:val="008366E0"/>
    <w:rsid w:val="00836FBA"/>
    <w:rsid w:val="008374AE"/>
    <w:rsid w:val="008407F5"/>
    <w:rsid w:val="0084141C"/>
    <w:rsid w:val="00841BE3"/>
    <w:rsid w:val="00841C88"/>
    <w:rsid w:val="00842438"/>
    <w:rsid w:val="00843AE9"/>
    <w:rsid w:val="00843E88"/>
    <w:rsid w:val="0084542F"/>
    <w:rsid w:val="008455DF"/>
    <w:rsid w:val="0085364F"/>
    <w:rsid w:val="0085470D"/>
    <w:rsid w:val="00854F43"/>
    <w:rsid w:val="008565B8"/>
    <w:rsid w:val="0086107A"/>
    <w:rsid w:val="008616AA"/>
    <w:rsid w:val="00862F2B"/>
    <w:rsid w:val="0086306B"/>
    <w:rsid w:val="008630BE"/>
    <w:rsid w:val="008649B1"/>
    <w:rsid w:val="0086741B"/>
    <w:rsid w:val="00867D82"/>
    <w:rsid w:val="0087030A"/>
    <w:rsid w:val="0087571C"/>
    <w:rsid w:val="008773B0"/>
    <w:rsid w:val="008779B9"/>
    <w:rsid w:val="00880250"/>
    <w:rsid w:val="00880CC2"/>
    <w:rsid w:val="00882AFC"/>
    <w:rsid w:val="00882B4C"/>
    <w:rsid w:val="00883D1C"/>
    <w:rsid w:val="00884663"/>
    <w:rsid w:val="0088487B"/>
    <w:rsid w:val="00884C87"/>
    <w:rsid w:val="00884CE3"/>
    <w:rsid w:val="008853C3"/>
    <w:rsid w:val="00885BED"/>
    <w:rsid w:val="008911C1"/>
    <w:rsid w:val="00891844"/>
    <w:rsid w:val="0089236B"/>
    <w:rsid w:val="00892D6A"/>
    <w:rsid w:val="008932B4"/>
    <w:rsid w:val="00893B1F"/>
    <w:rsid w:val="00893B2E"/>
    <w:rsid w:val="0089507E"/>
    <w:rsid w:val="0089629A"/>
    <w:rsid w:val="008968AE"/>
    <w:rsid w:val="00897310"/>
    <w:rsid w:val="00897942"/>
    <w:rsid w:val="008A283A"/>
    <w:rsid w:val="008A2E35"/>
    <w:rsid w:val="008A2EBE"/>
    <w:rsid w:val="008A5834"/>
    <w:rsid w:val="008A6358"/>
    <w:rsid w:val="008A655A"/>
    <w:rsid w:val="008A6E4A"/>
    <w:rsid w:val="008A7D7B"/>
    <w:rsid w:val="008B077C"/>
    <w:rsid w:val="008B1491"/>
    <w:rsid w:val="008B3BCD"/>
    <w:rsid w:val="008B4F31"/>
    <w:rsid w:val="008B5BD6"/>
    <w:rsid w:val="008B629D"/>
    <w:rsid w:val="008B6601"/>
    <w:rsid w:val="008B715E"/>
    <w:rsid w:val="008C055D"/>
    <w:rsid w:val="008C134B"/>
    <w:rsid w:val="008C2CA2"/>
    <w:rsid w:val="008C3FD3"/>
    <w:rsid w:val="008C538A"/>
    <w:rsid w:val="008C550C"/>
    <w:rsid w:val="008C672B"/>
    <w:rsid w:val="008C6800"/>
    <w:rsid w:val="008C7111"/>
    <w:rsid w:val="008C7E66"/>
    <w:rsid w:val="008D0377"/>
    <w:rsid w:val="008D0EDF"/>
    <w:rsid w:val="008D1B7D"/>
    <w:rsid w:val="008D230C"/>
    <w:rsid w:val="008D2315"/>
    <w:rsid w:val="008D3C5C"/>
    <w:rsid w:val="008D5226"/>
    <w:rsid w:val="008D5454"/>
    <w:rsid w:val="008D69A2"/>
    <w:rsid w:val="008D73FB"/>
    <w:rsid w:val="008D7CE7"/>
    <w:rsid w:val="008E00C2"/>
    <w:rsid w:val="008E010B"/>
    <w:rsid w:val="008E232C"/>
    <w:rsid w:val="008E2B0A"/>
    <w:rsid w:val="008E2B3B"/>
    <w:rsid w:val="008E2B6A"/>
    <w:rsid w:val="008E2CB0"/>
    <w:rsid w:val="008E2FB2"/>
    <w:rsid w:val="008E5A85"/>
    <w:rsid w:val="008E5E1B"/>
    <w:rsid w:val="008E5E21"/>
    <w:rsid w:val="008E7D87"/>
    <w:rsid w:val="008F0778"/>
    <w:rsid w:val="008F1105"/>
    <w:rsid w:val="008F21C5"/>
    <w:rsid w:val="008F24D3"/>
    <w:rsid w:val="008F40E9"/>
    <w:rsid w:val="008F4730"/>
    <w:rsid w:val="008F47C9"/>
    <w:rsid w:val="008F55E6"/>
    <w:rsid w:val="008F627E"/>
    <w:rsid w:val="00900BE1"/>
    <w:rsid w:val="00902A7E"/>
    <w:rsid w:val="009041F5"/>
    <w:rsid w:val="00906001"/>
    <w:rsid w:val="009060DB"/>
    <w:rsid w:val="009106D0"/>
    <w:rsid w:val="009109DD"/>
    <w:rsid w:val="00911C6B"/>
    <w:rsid w:val="00912C66"/>
    <w:rsid w:val="009132A9"/>
    <w:rsid w:val="009144F2"/>
    <w:rsid w:val="00915850"/>
    <w:rsid w:val="00915889"/>
    <w:rsid w:val="00917795"/>
    <w:rsid w:val="009203F3"/>
    <w:rsid w:val="00923467"/>
    <w:rsid w:val="009234F7"/>
    <w:rsid w:val="0092709F"/>
    <w:rsid w:val="00930135"/>
    <w:rsid w:val="00930870"/>
    <w:rsid w:val="0093136D"/>
    <w:rsid w:val="009317D8"/>
    <w:rsid w:val="00931DFB"/>
    <w:rsid w:val="00933370"/>
    <w:rsid w:val="00934F1A"/>
    <w:rsid w:val="00936BA4"/>
    <w:rsid w:val="009372E7"/>
    <w:rsid w:val="009374D5"/>
    <w:rsid w:val="00937BED"/>
    <w:rsid w:val="00940634"/>
    <w:rsid w:val="009408BA"/>
    <w:rsid w:val="0094165E"/>
    <w:rsid w:val="0094178C"/>
    <w:rsid w:val="0094205D"/>
    <w:rsid w:val="0094213F"/>
    <w:rsid w:val="0094289B"/>
    <w:rsid w:val="00942AA2"/>
    <w:rsid w:val="009455BF"/>
    <w:rsid w:val="009457FD"/>
    <w:rsid w:val="00945E63"/>
    <w:rsid w:val="00945FD5"/>
    <w:rsid w:val="0095006B"/>
    <w:rsid w:val="00952B49"/>
    <w:rsid w:val="009530CD"/>
    <w:rsid w:val="009533FB"/>
    <w:rsid w:val="00953404"/>
    <w:rsid w:val="00953816"/>
    <w:rsid w:val="00953EA2"/>
    <w:rsid w:val="009540BB"/>
    <w:rsid w:val="00954929"/>
    <w:rsid w:val="00955C95"/>
    <w:rsid w:val="009563E7"/>
    <w:rsid w:val="00956907"/>
    <w:rsid w:val="0095704E"/>
    <w:rsid w:val="00957F79"/>
    <w:rsid w:val="00960229"/>
    <w:rsid w:val="00960893"/>
    <w:rsid w:val="00960AD2"/>
    <w:rsid w:val="00960EE5"/>
    <w:rsid w:val="009612DF"/>
    <w:rsid w:val="009633BD"/>
    <w:rsid w:val="00965D98"/>
    <w:rsid w:val="009679BD"/>
    <w:rsid w:val="009708C9"/>
    <w:rsid w:val="00970B7F"/>
    <w:rsid w:val="00970D19"/>
    <w:rsid w:val="009710BF"/>
    <w:rsid w:val="009723ED"/>
    <w:rsid w:val="00973009"/>
    <w:rsid w:val="009731B3"/>
    <w:rsid w:val="00973C2E"/>
    <w:rsid w:val="00974A5C"/>
    <w:rsid w:val="00975E0A"/>
    <w:rsid w:val="00976AB8"/>
    <w:rsid w:val="00977196"/>
    <w:rsid w:val="00981162"/>
    <w:rsid w:val="0098124A"/>
    <w:rsid w:val="009833E8"/>
    <w:rsid w:val="009839F3"/>
    <w:rsid w:val="009850F7"/>
    <w:rsid w:val="009879D5"/>
    <w:rsid w:val="00987DE2"/>
    <w:rsid w:val="00992142"/>
    <w:rsid w:val="00992427"/>
    <w:rsid w:val="00992F04"/>
    <w:rsid w:val="00997536"/>
    <w:rsid w:val="009979DF"/>
    <w:rsid w:val="009A0578"/>
    <w:rsid w:val="009A0C4A"/>
    <w:rsid w:val="009A0DD3"/>
    <w:rsid w:val="009A1DCE"/>
    <w:rsid w:val="009A2CD9"/>
    <w:rsid w:val="009A3558"/>
    <w:rsid w:val="009A4B73"/>
    <w:rsid w:val="009A4F6E"/>
    <w:rsid w:val="009A5513"/>
    <w:rsid w:val="009A58B0"/>
    <w:rsid w:val="009A6C2D"/>
    <w:rsid w:val="009A6E60"/>
    <w:rsid w:val="009B00D8"/>
    <w:rsid w:val="009B06AA"/>
    <w:rsid w:val="009B0863"/>
    <w:rsid w:val="009B0A15"/>
    <w:rsid w:val="009B14A3"/>
    <w:rsid w:val="009B2842"/>
    <w:rsid w:val="009B314A"/>
    <w:rsid w:val="009B41CA"/>
    <w:rsid w:val="009B4586"/>
    <w:rsid w:val="009B4B8C"/>
    <w:rsid w:val="009B5CC0"/>
    <w:rsid w:val="009B736F"/>
    <w:rsid w:val="009B7FE6"/>
    <w:rsid w:val="009C054D"/>
    <w:rsid w:val="009C212B"/>
    <w:rsid w:val="009C25C7"/>
    <w:rsid w:val="009C4764"/>
    <w:rsid w:val="009C6717"/>
    <w:rsid w:val="009C6C91"/>
    <w:rsid w:val="009D17E3"/>
    <w:rsid w:val="009D1B70"/>
    <w:rsid w:val="009D1E40"/>
    <w:rsid w:val="009D2085"/>
    <w:rsid w:val="009D2A8A"/>
    <w:rsid w:val="009D37C4"/>
    <w:rsid w:val="009D3A5E"/>
    <w:rsid w:val="009D3BA4"/>
    <w:rsid w:val="009D5299"/>
    <w:rsid w:val="009D5658"/>
    <w:rsid w:val="009D5E1E"/>
    <w:rsid w:val="009D6791"/>
    <w:rsid w:val="009D7618"/>
    <w:rsid w:val="009D7CD7"/>
    <w:rsid w:val="009E053A"/>
    <w:rsid w:val="009E0571"/>
    <w:rsid w:val="009E1129"/>
    <w:rsid w:val="009E1FBE"/>
    <w:rsid w:val="009E3980"/>
    <w:rsid w:val="009E4F71"/>
    <w:rsid w:val="009E6B0C"/>
    <w:rsid w:val="009E7E25"/>
    <w:rsid w:val="009F02A0"/>
    <w:rsid w:val="009F09D5"/>
    <w:rsid w:val="009F0D15"/>
    <w:rsid w:val="009F0EE7"/>
    <w:rsid w:val="009F1617"/>
    <w:rsid w:val="009F1DC4"/>
    <w:rsid w:val="009F27EB"/>
    <w:rsid w:val="009F2977"/>
    <w:rsid w:val="009F2A41"/>
    <w:rsid w:val="009F41EF"/>
    <w:rsid w:val="009F63BB"/>
    <w:rsid w:val="009F6DD5"/>
    <w:rsid w:val="009F721B"/>
    <w:rsid w:val="00A008A8"/>
    <w:rsid w:val="00A01D2F"/>
    <w:rsid w:val="00A01E16"/>
    <w:rsid w:val="00A032D3"/>
    <w:rsid w:val="00A048FC"/>
    <w:rsid w:val="00A05A5A"/>
    <w:rsid w:val="00A0670B"/>
    <w:rsid w:val="00A06BD0"/>
    <w:rsid w:val="00A07580"/>
    <w:rsid w:val="00A11E6E"/>
    <w:rsid w:val="00A1244A"/>
    <w:rsid w:val="00A1278C"/>
    <w:rsid w:val="00A12FDB"/>
    <w:rsid w:val="00A134B2"/>
    <w:rsid w:val="00A13F7F"/>
    <w:rsid w:val="00A1506B"/>
    <w:rsid w:val="00A15634"/>
    <w:rsid w:val="00A173B4"/>
    <w:rsid w:val="00A1757B"/>
    <w:rsid w:val="00A17661"/>
    <w:rsid w:val="00A177E0"/>
    <w:rsid w:val="00A2011B"/>
    <w:rsid w:val="00A217F4"/>
    <w:rsid w:val="00A229E3"/>
    <w:rsid w:val="00A22D9C"/>
    <w:rsid w:val="00A231A3"/>
    <w:rsid w:val="00A2499E"/>
    <w:rsid w:val="00A25494"/>
    <w:rsid w:val="00A2768B"/>
    <w:rsid w:val="00A27A4E"/>
    <w:rsid w:val="00A30DD9"/>
    <w:rsid w:val="00A32442"/>
    <w:rsid w:val="00A3295D"/>
    <w:rsid w:val="00A3347F"/>
    <w:rsid w:val="00A33CF2"/>
    <w:rsid w:val="00A345FB"/>
    <w:rsid w:val="00A3488A"/>
    <w:rsid w:val="00A35090"/>
    <w:rsid w:val="00A35148"/>
    <w:rsid w:val="00A35868"/>
    <w:rsid w:val="00A35B2A"/>
    <w:rsid w:val="00A36ADA"/>
    <w:rsid w:val="00A37019"/>
    <w:rsid w:val="00A42585"/>
    <w:rsid w:val="00A43B76"/>
    <w:rsid w:val="00A4411F"/>
    <w:rsid w:val="00A44330"/>
    <w:rsid w:val="00A4470A"/>
    <w:rsid w:val="00A4471F"/>
    <w:rsid w:val="00A44F02"/>
    <w:rsid w:val="00A459DC"/>
    <w:rsid w:val="00A45AAA"/>
    <w:rsid w:val="00A46918"/>
    <w:rsid w:val="00A469DE"/>
    <w:rsid w:val="00A46C34"/>
    <w:rsid w:val="00A5066D"/>
    <w:rsid w:val="00A50870"/>
    <w:rsid w:val="00A50B25"/>
    <w:rsid w:val="00A5308D"/>
    <w:rsid w:val="00A5356E"/>
    <w:rsid w:val="00A54B46"/>
    <w:rsid w:val="00A54CB7"/>
    <w:rsid w:val="00A565CA"/>
    <w:rsid w:val="00A5684D"/>
    <w:rsid w:val="00A56EAC"/>
    <w:rsid w:val="00A579DB"/>
    <w:rsid w:val="00A6035B"/>
    <w:rsid w:val="00A61946"/>
    <w:rsid w:val="00A62973"/>
    <w:rsid w:val="00A62C75"/>
    <w:rsid w:val="00A62F80"/>
    <w:rsid w:val="00A63E97"/>
    <w:rsid w:val="00A6412F"/>
    <w:rsid w:val="00A64611"/>
    <w:rsid w:val="00A646E9"/>
    <w:rsid w:val="00A656A3"/>
    <w:rsid w:val="00A65A6B"/>
    <w:rsid w:val="00A65E41"/>
    <w:rsid w:val="00A71B63"/>
    <w:rsid w:val="00A72BCC"/>
    <w:rsid w:val="00A72DD1"/>
    <w:rsid w:val="00A734B1"/>
    <w:rsid w:val="00A7379F"/>
    <w:rsid w:val="00A743E0"/>
    <w:rsid w:val="00A750C6"/>
    <w:rsid w:val="00A7583E"/>
    <w:rsid w:val="00A76359"/>
    <w:rsid w:val="00A76816"/>
    <w:rsid w:val="00A77700"/>
    <w:rsid w:val="00A7794F"/>
    <w:rsid w:val="00A80CC3"/>
    <w:rsid w:val="00A816ED"/>
    <w:rsid w:val="00A8351E"/>
    <w:rsid w:val="00A84441"/>
    <w:rsid w:val="00A845A3"/>
    <w:rsid w:val="00A85526"/>
    <w:rsid w:val="00A86B37"/>
    <w:rsid w:val="00A86D9C"/>
    <w:rsid w:val="00A86FFB"/>
    <w:rsid w:val="00A879DC"/>
    <w:rsid w:val="00A9052E"/>
    <w:rsid w:val="00A9182B"/>
    <w:rsid w:val="00A933C7"/>
    <w:rsid w:val="00A93443"/>
    <w:rsid w:val="00A938E3"/>
    <w:rsid w:val="00A9487B"/>
    <w:rsid w:val="00A94A48"/>
    <w:rsid w:val="00A9591E"/>
    <w:rsid w:val="00A95A54"/>
    <w:rsid w:val="00A962DF"/>
    <w:rsid w:val="00A975BA"/>
    <w:rsid w:val="00AA068B"/>
    <w:rsid w:val="00AA0DE8"/>
    <w:rsid w:val="00AA11A0"/>
    <w:rsid w:val="00AA1835"/>
    <w:rsid w:val="00AA2C84"/>
    <w:rsid w:val="00AA45C9"/>
    <w:rsid w:val="00AA462C"/>
    <w:rsid w:val="00AA60D5"/>
    <w:rsid w:val="00AA6661"/>
    <w:rsid w:val="00AA6FD4"/>
    <w:rsid w:val="00AA7CE5"/>
    <w:rsid w:val="00AB01EF"/>
    <w:rsid w:val="00AB0F30"/>
    <w:rsid w:val="00AB210B"/>
    <w:rsid w:val="00AB2948"/>
    <w:rsid w:val="00AB2D98"/>
    <w:rsid w:val="00AB44D3"/>
    <w:rsid w:val="00AB4AC3"/>
    <w:rsid w:val="00AB4F3C"/>
    <w:rsid w:val="00AB522D"/>
    <w:rsid w:val="00AB689E"/>
    <w:rsid w:val="00AB6D58"/>
    <w:rsid w:val="00AB6F05"/>
    <w:rsid w:val="00AB7120"/>
    <w:rsid w:val="00AC3A40"/>
    <w:rsid w:val="00AC51D1"/>
    <w:rsid w:val="00AC51F1"/>
    <w:rsid w:val="00AC55E0"/>
    <w:rsid w:val="00AC631D"/>
    <w:rsid w:val="00AC6704"/>
    <w:rsid w:val="00AC674D"/>
    <w:rsid w:val="00AD0C8B"/>
    <w:rsid w:val="00AD1A00"/>
    <w:rsid w:val="00AD1AFA"/>
    <w:rsid w:val="00AD1B0F"/>
    <w:rsid w:val="00AD1EEE"/>
    <w:rsid w:val="00AD20C1"/>
    <w:rsid w:val="00AD257A"/>
    <w:rsid w:val="00AD28B8"/>
    <w:rsid w:val="00AD3CFA"/>
    <w:rsid w:val="00AD40F5"/>
    <w:rsid w:val="00AD44EC"/>
    <w:rsid w:val="00AD4570"/>
    <w:rsid w:val="00AD4D34"/>
    <w:rsid w:val="00AD5267"/>
    <w:rsid w:val="00AD5A91"/>
    <w:rsid w:val="00AD703B"/>
    <w:rsid w:val="00AD73A1"/>
    <w:rsid w:val="00AD7B55"/>
    <w:rsid w:val="00AE0512"/>
    <w:rsid w:val="00AE0F3C"/>
    <w:rsid w:val="00AE2746"/>
    <w:rsid w:val="00AE2C90"/>
    <w:rsid w:val="00AE48A1"/>
    <w:rsid w:val="00AE4ECA"/>
    <w:rsid w:val="00AE6658"/>
    <w:rsid w:val="00AF071A"/>
    <w:rsid w:val="00AF0C6F"/>
    <w:rsid w:val="00AF1AB2"/>
    <w:rsid w:val="00AF2303"/>
    <w:rsid w:val="00AF2E75"/>
    <w:rsid w:val="00AF3065"/>
    <w:rsid w:val="00AF40C6"/>
    <w:rsid w:val="00B000D0"/>
    <w:rsid w:val="00B0030E"/>
    <w:rsid w:val="00B00599"/>
    <w:rsid w:val="00B007DB"/>
    <w:rsid w:val="00B029B5"/>
    <w:rsid w:val="00B03CEC"/>
    <w:rsid w:val="00B03CFD"/>
    <w:rsid w:val="00B03EF6"/>
    <w:rsid w:val="00B05D01"/>
    <w:rsid w:val="00B07AD1"/>
    <w:rsid w:val="00B106EA"/>
    <w:rsid w:val="00B10C5D"/>
    <w:rsid w:val="00B1183C"/>
    <w:rsid w:val="00B11D2E"/>
    <w:rsid w:val="00B12537"/>
    <w:rsid w:val="00B14471"/>
    <w:rsid w:val="00B154C2"/>
    <w:rsid w:val="00B15551"/>
    <w:rsid w:val="00B15E3A"/>
    <w:rsid w:val="00B15F47"/>
    <w:rsid w:val="00B15F4C"/>
    <w:rsid w:val="00B16E3D"/>
    <w:rsid w:val="00B17358"/>
    <w:rsid w:val="00B17395"/>
    <w:rsid w:val="00B17A74"/>
    <w:rsid w:val="00B203C4"/>
    <w:rsid w:val="00B20987"/>
    <w:rsid w:val="00B21A03"/>
    <w:rsid w:val="00B21ED4"/>
    <w:rsid w:val="00B229D4"/>
    <w:rsid w:val="00B23947"/>
    <w:rsid w:val="00B242DF"/>
    <w:rsid w:val="00B25391"/>
    <w:rsid w:val="00B26576"/>
    <w:rsid w:val="00B271EF"/>
    <w:rsid w:val="00B30456"/>
    <w:rsid w:val="00B312E4"/>
    <w:rsid w:val="00B31F99"/>
    <w:rsid w:val="00B32A48"/>
    <w:rsid w:val="00B32E39"/>
    <w:rsid w:val="00B34AA4"/>
    <w:rsid w:val="00B34AF2"/>
    <w:rsid w:val="00B3503C"/>
    <w:rsid w:val="00B3530A"/>
    <w:rsid w:val="00B3561D"/>
    <w:rsid w:val="00B3774A"/>
    <w:rsid w:val="00B40930"/>
    <w:rsid w:val="00B4155A"/>
    <w:rsid w:val="00B41786"/>
    <w:rsid w:val="00B42231"/>
    <w:rsid w:val="00B42F87"/>
    <w:rsid w:val="00B450CF"/>
    <w:rsid w:val="00B4624E"/>
    <w:rsid w:val="00B46ECD"/>
    <w:rsid w:val="00B47B0C"/>
    <w:rsid w:val="00B505F2"/>
    <w:rsid w:val="00B514B1"/>
    <w:rsid w:val="00B52983"/>
    <w:rsid w:val="00B53870"/>
    <w:rsid w:val="00B540DA"/>
    <w:rsid w:val="00B55CA6"/>
    <w:rsid w:val="00B55E3B"/>
    <w:rsid w:val="00B569A0"/>
    <w:rsid w:val="00B617D8"/>
    <w:rsid w:val="00B625A4"/>
    <w:rsid w:val="00B63D3D"/>
    <w:rsid w:val="00B65008"/>
    <w:rsid w:val="00B652F6"/>
    <w:rsid w:val="00B66491"/>
    <w:rsid w:val="00B66E89"/>
    <w:rsid w:val="00B70AD7"/>
    <w:rsid w:val="00B71972"/>
    <w:rsid w:val="00B71EF3"/>
    <w:rsid w:val="00B724D9"/>
    <w:rsid w:val="00B72599"/>
    <w:rsid w:val="00B7341E"/>
    <w:rsid w:val="00B738CC"/>
    <w:rsid w:val="00B73E77"/>
    <w:rsid w:val="00B7671D"/>
    <w:rsid w:val="00B80D9D"/>
    <w:rsid w:val="00B80F1C"/>
    <w:rsid w:val="00B823D5"/>
    <w:rsid w:val="00B84902"/>
    <w:rsid w:val="00B84DA4"/>
    <w:rsid w:val="00B85B9F"/>
    <w:rsid w:val="00B86231"/>
    <w:rsid w:val="00B86352"/>
    <w:rsid w:val="00B869BF"/>
    <w:rsid w:val="00B87683"/>
    <w:rsid w:val="00B877EF"/>
    <w:rsid w:val="00B87A17"/>
    <w:rsid w:val="00B87F7F"/>
    <w:rsid w:val="00B90F9F"/>
    <w:rsid w:val="00B93087"/>
    <w:rsid w:val="00B9378B"/>
    <w:rsid w:val="00B939A9"/>
    <w:rsid w:val="00B93BE5"/>
    <w:rsid w:val="00B93F7B"/>
    <w:rsid w:val="00B94685"/>
    <w:rsid w:val="00B9469A"/>
    <w:rsid w:val="00B948C5"/>
    <w:rsid w:val="00B94923"/>
    <w:rsid w:val="00B95250"/>
    <w:rsid w:val="00B9653F"/>
    <w:rsid w:val="00B96616"/>
    <w:rsid w:val="00BA1B12"/>
    <w:rsid w:val="00BA1C2D"/>
    <w:rsid w:val="00BA2397"/>
    <w:rsid w:val="00BA3396"/>
    <w:rsid w:val="00BA479C"/>
    <w:rsid w:val="00BA4F15"/>
    <w:rsid w:val="00BA5A54"/>
    <w:rsid w:val="00BA6599"/>
    <w:rsid w:val="00BA6842"/>
    <w:rsid w:val="00BA7D23"/>
    <w:rsid w:val="00BA7F4C"/>
    <w:rsid w:val="00BB0915"/>
    <w:rsid w:val="00BB12E5"/>
    <w:rsid w:val="00BB14A9"/>
    <w:rsid w:val="00BB19ED"/>
    <w:rsid w:val="00BB1A31"/>
    <w:rsid w:val="00BB2B6B"/>
    <w:rsid w:val="00BB2B72"/>
    <w:rsid w:val="00BB2F01"/>
    <w:rsid w:val="00BB63E1"/>
    <w:rsid w:val="00BB648B"/>
    <w:rsid w:val="00BC0C7D"/>
    <w:rsid w:val="00BC3D51"/>
    <w:rsid w:val="00BC4611"/>
    <w:rsid w:val="00BC4EB7"/>
    <w:rsid w:val="00BC570C"/>
    <w:rsid w:val="00BC5A20"/>
    <w:rsid w:val="00BD139F"/>
    <w:rsid w:val="00BD13C6"/>
    <w:rsid w:val="00BD1561"/>
    <w:rsid w:val="00BD17B7"/>
    <w:rsid w:val="00BD4862"/>
    <w:rsid w:val="00BD4EE7"/>
    <w:rsid w:val="00BD500E"/>
    <w:rsid w:val="00BD51BB"/>
    <w:rsid w:val="00BD5349"/>
    <w:rsid w:val="00BD638C"/>
    <w:rsid w:val="00BE08B4"/>
    <w:rsid w:val="00BE0979"/>
    <w:rsid w:val="00BE09C6"/>
    <w:rsid w:val="00BE0BFF"/>
    <w:rsid w:val="00BE2624"/>
    <w:rsid w:val="00BE34F3"/>
    <w:rsid w:val="00BE4A1C"/>
    <w:rsid w:val="00BE5BFB"/>
    <w:rsid w:val="00BE65D1"/>
    <w:rsid w:val="00BF0423"/>
    <w:rsid w:val="00BF0F2A"/>
    <w:rsid w:val="00BF1569"/>
    <w:rsid w:val="00BF158A"/>
    <w:rsid w:val="00BF1834"/>
    <w:rsid w:val="00BF27CC"/>
    <w:rsid w:val="00BF2DE2"/>
    <w:rsid w:val="00BF30E0"/>
    <w:rsid w:val="00BF3C98"/>
    <w:rsid w:val="00BF5CC2"/>
    <w:rsid w:val="00BF6FFA"/>
    <w:rsid w:val="00C02BEF"/>
    <w:rsid w:val="00C03329"/>
    <w:rsid w:val="00C048D0"/>
    <w:rsid w:val="00C05D48"/>
    <w:rsid w:val="00C0737D"/>
    <w:rsid w:val="00C07FDD"/>
    <w:rsid w:val="00C10091"/>
    <w:rsid w:val="00C103AA"/>
    <w:rsid w:val="00C125D3"/>
    <w:rsid w:val="00C1398E"/>
    <w:rsid w:val="00C13A33"/>
    <w:rsid w:val="00C1434F"/>
    <w:rsid w:val="00C144BE"/>
    <w:rsid w:val="00C15649"/>
    <w:rsid w:val="00C15F2A"/>
    <w:rsid w:val="00C1711A"/>
    <w:rsid w:val="00C17769"/>
    <w:rsid w:val="00C20155"/>
    <w:rsid w:val="00C23068"/>
    <w:rsid w:val="00C2348D"/>
    <w:rsid w:val="00C242CB"/>
    <w:rsid w:val="00C2455B"/>
    <w:rsid w:val="00C251E0"/>
    <w:rsid w:val="00C30404"/>
    <w:rsid w:val="00C30471"/>
    <w:rsid w:val="00C30EAD"/>
    <w:rsid w:val="00C3137F"/>
    <w:rsid w:val="00C328BA"/>
    <w:rsid w:val="00C33313"/>
    <w:rsid w:val="00C339C9"/>
    <w:rsid w:val="00C3414E"/>
    <w:rsid w:val="00C3475C"/>
    <w:rsid w:val="00C373AE"/>
    <w:rsid w:val="00C40929"/>
    <w:rsid w:val="00C40D33"/>
    <w:rsid w:val="00C4169F"/>
    <w:rsid w:val="00C42334"/>
    <w:rsid w:val="00C42BA1"/>
    <w:rsid w:val="00C44423"/>
    <w:rsid w:val="00C44931"/>
    <w:rsid w:val="00C45811"/>
    <w:rsid w:val="00C45A36"/>
    <w:rsid w:val="00C45C1E"/>
    <w:rsid w:val="00C461FB"/>
    <w:rsid w:val="00C46A4C"/>
    <w:rsid w:val="00C4733D"/>
    <w:rsid w:val="00C47930"/>
    <w:rsid w:val="00C4798A"/>
    <w:rsid w:val="00C500BB"/>
    <w:rsid w:val="00C5056D"/>
    <w:rsid w:val="00C5263E"/>
    <w:rsid w:val="00C55B1F"/>
    <w:rsid w:val="00C60D23"/>
    <w:rsid w:val="00C61AB9"/>
    <w:rsid w:val="00C61BBB"/>
    <w:rsid w:val="00C62282"/>
    <w:rsid w:val="00C634F2"/>
    <w:rsid w:val="00C63F7B"/>
    <w:rsid w:val="00C6448A"/>
    <w:rsid w:val="00C646F3"/>
    <w:rsid w:val="00C65229"/>
    <w:rsid w:val="00C65384"/>
    <w:rsid w:val="00C662A8"/>
    <w:rsid w:val="00C66605"/>
    <w:rsid w:val="00C67A04"/>
    <w:rsid w:val="00C70AA6"/>
    <w:rsid w:val="00C71629"/>
    <w:rsid w:val="00C718C9"/>
    <w:rsid w:val="00C71C46"/>
    <w:rsid w:val="00C71EC2"/>
    <w:rsid w:val="00C773B6"/>
    <w:rsid w:val="00C7798A"/>
    <w:rsid w:val="00C77CDD"/>
    <w:rsid w:val="00C801AA"/>
    <w:rsid w:val="00C8058E"/>
    <w:rsid w:val="00C81C68"/>
    <w:rsid w:val="00C82476"/>
    <w:rsid w:val="00C83513"/>
    <w:rsid w:val="00C837DC"/>
    <w:rsid w:val="00C83B2E"/>
    <w:rsid w:val="00C84049"/>
    <w:rsid w:val="00C85439"/>
    <w:rsid w:val="00C85E36"/>
    <w:rsid w:val="00C87460"/>
    <w:rsid w:val="00C91A4D"/>
    <w:rsid w:val="00C92070"/>
    <w:rsid w:val="00C946AC"/>
    <w:rsid w:val="00C94CDF"/>
    <w:rsid w:val="00C94FED"/>
    <w:rsid w:val="00C96635"/>
    <w:rsid w:val="00CA0CFD"/>
    <w:rsid w:val="00CA1332"/>
    <w:rsid w:val="00CA1F5D"/>
    <w:rsid w:val="00CA393F"/>
    <w:rsid w:val="00CA39C8"/>
    <w:rsid w:val="00CA3C72"/>
    <w:rsid w:val="00CA5A06"/>
    <w:rsid w:val="00CA5FB2"/>
    <w:rsid w:val="00CA646C"/>
    <w:rsid w:val="00CA742C"/>
    <w:rsid w:val="00CA78ED"/>
    <w:rsid w:val="00CB3699"/>
    <w:rsid w:val="00CB4762"/>
    <w:rsid w:val="00CB4A9A"/>
    <w:rsid w:val="00CB52C1"/>
    <w:rsid w:val="00CB5872"/>
    <w:rsid w:val="00CB768C"/>
    <w:rsid w:val="00CB7F4B"/>
    <w:rsid w:val="00CC1BCC"/>
    <w:rsid w:val="00CC1D4A"/>
    <w:rsid w:val="00CC1E90"/>
    <w:rsid w:val="00CC2E70"/>
    <w:rsid w:val="00CC4869"/>
    <w:rsid w:val="00CC4E1D"/>
    <w:rsid w:val="00CC7501"/>
    <w:rsid w:val="00CC760E"/>
    <w:rsid w:val="00CC78F1"/>
    <w:rsid w:val="00CD0444"/>
    <w:rsid w:val="00CD22D4"/>
    <w:rsid w:val="00CD2339"/>
    <w:rsid w:val="00CD27CB"/>
    <w:rsid w:val="00CD2A9C"/>
    <w:rsid w:val="00CD41D7"/>
    <w:rsid w:val="00CD48B5"/>
    <w:rsid w:val="00CD51BF"/>
    <w:rsid w:val="00CD5D5E"/>
    <w:rsid w:val="00CD61C4"/>
    <w:rsid w:val="00CD7B85"/>
    <w:rsid w:val="00CE0305"/>
    <w:rsid w:val="00CE1A7B"/>
    <w:rsid w:val="00CE2A6C"/>
    <w:rsid w:val="00CE4318"/>
    <w:rsid w:val="00CE4AC4"/>
    <w:rsid w:val="00CE50B0"/>
    <w:rsid w:val="00CE5646"/>
    <w:rsid w:val="00CE642D"/>
    <w:rsid w:val="00CF03D5"/>
    <w:rsid w:val="00CF0CA3"/>
    <w:rsid w:val="00CF2206"/>
    <w:rsid w:val="00CF2259"/>
    <w:rsid w:val="00CF2544"/>
    <w:rsid w:val="00CF2B7D"/>
    <w:rsid w:val="00CF2F9D"/>
    <w:rsid w:val="00CF3179"/>
    <w:rsid w:val="00CF3690"/>
    <w:rsid w:val="00CF3BCD"/>
    <w:rsid w:val="00CF3ED9"/>
    <w:rsid w:val="00CF405F"/>
    <w:rsid w:val="00CF43D3"/>
    <w:rsid w:val="00CF4613"/>
    <w:rsid w:val="00CF6A64"/>
    <w:rsid w:val="00CF76A0"/>
    <w:rsid w:val="00CF7761"/>
    <w:rsid w:val="00D00866"/>
    <w:rsid w:val="00D00893"/>
    <w:rsid w:val="00D00B84"/>
    <w:rsid w:val="00D00E5C"/>
    <w:rsid w:val="00D0102A"/>
    <w:rsid w:val="00D011F0"/>
    <w:rsid w:val="00D0153E"/>
    <w:rsid w:val="00D01FE0"/>
    <w:rsid w:val="00D027B1"/>
    <w:rsid w:val="00D02A25"/>
    <w:rsid w:val="00D02B6D"/>
    <w:rsid w:val="00D0300E"/>
    <w:rsid w:val="00D04C11"/>
    <w:rsid w:val="00D06483"/>
    <w:rsid w:val="00D06857"/>
    <w:rsid w:val="00D071B2"/>
    <w:rsid w:val="00D078D8"/>
    <w:rsid w:val="00D100A2"/>
    <w:rsid w:val="00D10273"/>
    <w:rsid w:val="00D1053F"/>
    <w:rsid w:val="00D10B8D"/>
    <w:rsid w:val="00D110E2"/>
    <w:rsid w:val="00D11736"/>
    <w:rsid w:val="00D11DC8"/>
    <w:rsid w:val="00D12412"/>
    <w:rsid w:val="00D14118"/>
    <w:rsid w:val="00D1430B"/>
    <w:rsid w:val="00D14B38"/>
    <w:rsid w:val="00D14CB4"/>
    <w:rsid w:val="00D160F5"/>
    <w:rsid w:val="00D17834"/>
    <w:rsid w:val="00D17AE1"/>
    <w:rsid w:val="00D17F0F"/>
    <w:rsid w:val="00D17FB1"/>
    <w:rsid w:val="00D20637"/>
    <w:rsid w:val="00D20B91"/>
    <w:rsid w:val="00D21445"/>
    <w:rsid w:val="00D21B7D"/>
    <w:rsid w:val="00D22E09"/>
    <w:rsid w:val="00D23A06"/>
    <w:rsid w:val="00D24AE6"/>
    <w:rsid w:val="00D24B83"/>
    <w:rsid w:val="00D24C63"/>
    <w:rsid w:val="00D30253"/>
    <w:rsid w:val="00D317E9"/>
    <w:rsid w:val="00D31AC2"/>
    <w:rsid w:val="00D322A8"/>
    <w:rsid w:val="00D323E4"/>
    <w:rsid w:val="00D33063"/>
    <w:rsid w:val="00D3314A"/>
    <w:rsid w:val="00D346CC"/>
    <w:rsid w:val="00D34E17"/>
    <w:rsid w:val="00D4011B"/>
    <w:rsid w:val="00D40D0F"/>
    <w:rsid w:val="00D40D90"/>
    <w:rsid w:val="00D41562"/>
    <w:rsid w:val="00D41D04"/>
    <w:rsid w:val="00D41F3B"/>
    <w:rsid w:val="00D43C05"/>
    <w:rsid w:val="00D45530"/>
    <w:rsid w:val="00D47213"/>
    <w:rsid w:val="00D47417"/>
    <w:rsid w:val="00D47E25"/>
    <w:rsid w:val="00D509D9"/>
    <w:rsid w:val="00D5151F"/>
    <w:rsid w:val="00D51D4D"/>
    <w:rsid w:val="00D526DD"/>
    <w:rsid w:val="00D52B9E"/>
    <w:rsid w:val="00D53999"/>
    <w:rsid w:val="00D53DDA"/>
    <w:rsid w:val="00D54160"/>
    <w:rsid w:val="00D5442E"/>
    <w:rsid w:val="00D55F8E"/>
    <w:rsid w:val="00D56199"/>
    <w:rsid w:val="00D60504"/>
    <w:rsid w:val="00D6151A"/>
    <w:rsid w:val="00D6198E"/>
    <w:rsid w:val="00D62DEF"/>
    <w:rsid w:val="00D634EB"/>
    <w:rsid w:val="00D6389F"/>
    <w:rsid w:val="00D64C04"/>
    <w:rsid w:val="00D64FC1"/>
    <w:rsid w:val="00D656E2"/>
    <w:rsid w:val="00D656EC"/>
    <w:rsid w:val="00D65975"/>
    <w:rsid w:val="00D67427"/>
    <w:rsid w:val="00D67A95"/>
    <w:rsid w:val="00D67B5E"/>
    <w:rsid w:val="00D72A9B"/>
    <w:rsid w:val="00D72CAC"/>
    <w:rsid w:val="00D73250"/>
    <w:rsid w:val="00D7392E"/>
    <w:rsid w:val="00D73ADE"/>
    <w:rsid w:val="00D7511A"/>
    <w:rsid w:val="00D7522A"/>
    <w:rsid w:val="00D75B4D"/>
    <w:rsid w:val="00D75DCB"/>
    <w:rsid w:val="00D77855"/>
    <w:rsid w:val="00D80076"/>
    <w:rsid w:val="00D804D5"/>
    <w:rsid w:val="00D80D9F"/>
    <w:rsid w:val="00D815DE"/>
    <w:rsid w:val="00D8218E"/>
    <w:rsid w:val="00D827BF"/>
    <w:rsid w:val="00D8349C"/>
    <w:rsid w:val="00D8422F"/>
    <w:rsid w:val="00D85A5F"/>
    <w:rsid w:val="00D868BD"/>
    <w:rsid w:val="00D86E3B"/>
    <w:rsid w:val="00D86F33"/>
    <w:rsid w:val="00D878C7"/>
    <w:rsid w:val="00D87FC3"/>
    <w:rsid w:val="00D900C9"/>
    <w:rsid w:val="00D9043F"/>
    <w:rsid w:val="00D9056D"/>
    <w:rsid w:val="00D91D06"/>
    <w:rsid w:val="00D92363"/>
    <w:rsid w:val="00D925C9"/>
    <w:rsid w:val="00D93331"/>
    <w:rsid w:val="00D9336F"/>
    <w:rsid w:val="00D93713"/>
    <w:rsid w:val="00D940EC"/>
    <w:rsid w:val="00D94684"/>
    <w:rsid w:val="00D95D9F"/>
    <w:rsid w:val="00D96452"/>
    <w:rsid w:val="00D9658F"/>
    <w:rsid w:val="00D96E02"/>
    <w:rsid w:val="00D97C28"/>
    <w:rsid w:val="00DA0002"/>
    <w:rsid w:val="00DA388B"/>
    <w:rsid w:val="00DA39C3"/>
    <w:rsid w:val="00DA3E21"/>
    <w:rsid w:val="00DA56F9"/>
    <w:rsid w:val="00DA5762"/>
    <w:rsid w:val="00DA5837"/>
    <w:rsid w:val="00DA5E0F"/>
    <w:rsid w:val="00DA5FD5"/>
    <w:rsid w:val="00DA611A"/>
    <w:rsid w:val="00DA75BF"/>
    <w:rsid w:val="00DA782C"/>
    <w:rsid w:val="00DB2DA2"/>
    <w:rsid w:val="00DB43A4"/>
    <w:rsid w:val="00DB4789"/>
    <w:rsid w:val="00DB4B25"/>
    <w:rsid w:val="00DB5A05"/>
    <w:rsid w:val="00DB7849"/>
    <w:rsid w:val="00DC172E"/>
    <w:rsid w:val="00DC3066"/>
    <w:rsid w:val="00DC4A8D"/>
    <w:rsid w:val="00DC509A"/>
    <w:rsid w:val="00DC788D"/>
    <w:rsid w:val="00DC7BC6"/>
    <w:rsid w:val="00DD029B"/>
    <w:rsid w:val="00DD04C5"/>
    <w:rsid w:val="00DD0E16"/>
    <w:rsid w:val="00DD11BF"/>
    <w:rsid w:val="00DD1206"/>
    <w:rsid w:val="00DD1D27"/>
    <w:rsid w:val="00DD1E08"/>
    <w:rsid w:val="00DD23CC"/>
    <w:rsid w:val="00DD2B5F"/>
    <w:rsid w:val="00DD35B1"/>
    <w:rsid w:val="00DD3E55"/>
    <w:rsid w:val="00DD40E2"/>
    <w:rsid w:val="00DD450C"/>
    <w:rsid w:val="00DD5C4E"/>
    <w:rsid w:val="00DD61BD"/>
    <w:rsid w:val="00DD61E5"/>
    <w:rsid w:val="00DD6DD3"/>
    <w:rsid w:val="00DD7D60"/>
    <w:rsid w:val="00DE127C"/>
    <w:rsid w:val="00DE13F7"/>
    <w:rsid w:val="00DE1645"/>
    <w:rsid w:val="00DE192D"/>
    <w:rsid w:val="00DE2180"/>
    <w:rsid w:val="00DE37EC"/>
    <w:rsid w:val="00DE4119"/>
    <w:rsid w:val="00DE50CF"/>
    <w:rsid w:val="00DE57CA"/>
    <w:rsid w:val="00DE72A9"/>
    <w:rsid w:val="00DE7565"/>
    <w:rsid w:val="00DE7CE3"/>
    <w:rsid w:val="00DF0375"/>
    <w:rsid w:val="00DF0D67"/>
    <w:rsid w:val="00DF2C62"/>
    <w:rsid w:val="00DF2FE7"/>
    <w:rsid w:val="00DF341F"/>
    <w:rsid w:val="00DF4015"/>
    <w:rsid w:val="00E0015F"/>
    <w:rsid w:val="00E007A7"/>
    <w:rsid w:val="00E0089A"/>
    <w:rsid w:val="00E01F47"/>
    <w:rsid w:val="00E03A32"/>
    <w:rsid w:val="00E03E24"/>
    <w:rsid w:val="00E03FCE"/>
    <w:rsid w:val="00E04095"/>
    <w:rsid w:val="00E05572"/>
    <w:rsid w:val="00E06A6C"/>
    <w:rsid w:val="00E06B2A"/>
    <w:rsid w:val="00E108B5"/>
    <w:rsid w:val="00E120FE"/>
    <w:rsid w:val="00E137A6"/>
    <w:rsid w:val="00E13D5C"/>
    <w:rsid w:val="00E1534C"/>
    <w:rsid w:val="00E17460"/>
    <w:rsid w:val="00E17797"/>
    <w:rsid w:val="00E2016A"/>
    <w:rsid w:val="00E20775"/>
    <w:rsid w:val="00E21EAB"/>
    <w:rsid w:val="00E21ED3"/>
    <w:rsid w:val="00E249E3"/>
    <w:rsid w:val="00E25210"/>
    <w:rsid w:val="00E25D74"/>
    <w:rsid w:val="00E271BE"/>
    <w:rsid w:val="00E272D0"/>
    <w:rsid w:val="00E315A1"/>
    <w:rsid w:val="00E31831"/>
    <w:rsid w:val="00E3298F"/>
    <w:rsid w:val="00E32BD5"/>
    <w:rsid w:val="00E33FC8"/>
    <w:rsid w:val="00E34062"/>
    <w:rsid w:val="00E37D9D"/>
    <w:rsid w:val="00E401BA"/>
    <w:rsid w:val="00E40317"/>
    <w:rsid w:val="00E40A82"/>
    <w:rsid w:val="00E40DB1"/>
    <w:rsid w:val="00E40EFF"/>
    <w:rsid w:val="00E42A49"/>
    <w:rsid w:val="00E46136"/>
    <w:rsid w:val="00E46EB2"/>
    <w:rsid w:val="00E4700F"/>
    <w:rsid w:val="00E50F2B"/>
    <w:rsid w:val="00E5326C"/>
    <w:rsid w:val="00E54225"/>
    <w:rsid w:val="00E54A59"/>
    <w:rsid w:val="00E54BD7"/>
    <w:rsid w:val="00E54D49"/>
    <w:rsid w:val="00E54E69"/>
    <w:rsid w:val="00E56D34"/>
    <w:rsid w:val="00E57F2D"/>
    <w:rsid w:val="00E6071B"/>
    <w:rsid w:val="00E613D5"/>
    <w:rsid w:val="00E615A0"/>
    <w:rsid w:val="00E61CBE"/>
    <w:rsid w:val="00E62504"/>
    <w:rsid w:val="00E62B21"/>
    <w:rsid w:val="00E62CF3"/>
    <w:rsid w:val="00E63293"/>
    <w:rsid w:val="00E635E1"/>
    <w:rsid w:val="00E63C52"/>
    <w:rsid w:val="00E63E4D"/>
    <w:rsid w:val="00E65362"/>
    <w:rsid w:val="00E66185"/>
    <w:rsid w:val="00E66CBA"/>
    <w:rsid w:val="00E675D4"/>
    <w:rsid w:val="00E67828"/>
    <w:rsid w:val="00E70F85"/>
    <w:rsid w:val="00E716E1"/>
    <w:rsid w:val="00E74638"/>
    <w:rsid w:val="00E75788"/>
    <w:rsid w:val="00E75E6D"/>
    <w:rsid w:val="00E76229"/>
    <w:rsid w:val="00E77036"/>
    <w:rsid w:val="00E808FE"/>
    <w:rsid w:val="00E81D05"/>
    <w:rsid w:val="00E82264"/>
    <w:rsid w:val="00E82BBF"/>
    <w:rsid w:val="00E82E5F"/>
    <w:rsid w:val="00E84041"/>
    <w:rsid w:val="00E84564"/>
    <w:rsid w:val="00E84860"/>
    <w:rsid w:val="00E85BDE"/>
    <w:rsid w:val="00E86B44"/>
    <w:rsid w:val="00E86EDC"/>
    <w:rsid w:val="00E9044D"/>
    <w:rsid w:val="00E9074D"/>
    <w:rsid w:val="00E91492"/>
    <w:rsid w:val="00E91992"/>
    <w:rsid w:val="00E92315"/>
    <w:rsid w:val="00E92D08"/>
    <w:rsid w:val="00E931E7"/>
    <w:rsid w:val="00E97002"/>
    <w:rsid w:val="00E97414"/>
    <w:rsid w:val="00EA18A5"/>
    <w:rsid w:val="00EA2066"/>
    <w:rsid w:val="00EA3279"/>
    <w:rsid w:val="00EA4A35"/>
    <w:rsid w:val="00EA776D"/>
    <w:rsid w:val="00EA7A7A"/>
    <w:rsid w:val="00EA7B78"/>
    <w:rsid w:val="00EA7ED5"/>
    <w:rsid w:val="00EB0F90"/>
    <w:rsid w:val="00EB2CDB"/>
    <w:rsid w:val="00EB2F1F"/>
    <w:rsid w:val="00EB3020"/>
    <w:rsid w:val="00EB3283"/>
    <w:rsid w:val="00EB53D0"/>
    <w:rsid w:val="00EB5C48"/>
    <w:rsid w:val="00EB72A6"/>
    <w:rsid w:val="00EB75D1"/>
    <w:rsid w:val="00EC0F8C"/>
    <w:rsid w:val="00EC289B"/>
    <w:rsid w:val="00EC52FE"/>
    <w:rsid w:val="00EC5687"/>
    <w:rsid w:val="00EC575F"/>
    <w:rsid w:val="00EC57BD"/>
    <w:rsid w:val="00EC5A04"/>
    <w:rsid w:val="00EC6AF4"/>
    <w:rsid w:val="00ED13BE"/>
    <w:rsid w:val="00ED1816"/>
    <w:rsid w:val="00ED23E5"/>
    <w:rsid w:val="00ED305C"/>
    <w:rsid w:val="00ED4FC1"/>
    <w:rsid w:val="00ED5344"/>
    <w:rsid w:val="00ED55F2"/>
    <w:rsid w:val="00ED5C70"/>
    <w:rsid w:val="00ED6044"/>
    <w:rsid w:val="00ED7011"/>
    <w:rsid w:val="00ED76C3"/>
    <w:rsid w:val="00ED7924"/>
    <w:rsid w:val="00ED7DC0"/>
    <w:rsid w:val="00EE0217"/>
    <w:rsid w:val="00EE0FF5"/>
    <w:rsid w:val="00EE1ACA"/>
    <w:rsid w:val="00EE1CB3"/>
    <w:rsid w:val="00EE24C9"/>
    <w:rsid w:val="00EE2B63"/>
    <w:rsid w:val="00EE37E7"/>
    <w:rsid w:val="00EE43A6"/>
    <w:rsid w:val="00EE4E1F"/>
    <w:rsid w:val="00EE4EA6"/>
    <w:rsid w:val="00EE5906"/>
    <w:rsid w:val="00EE5EE4"/>
    <w:rsid w:val="00EF06DF"/>
    <w:rsid w:val="00EF1C3A"/>
    <w:rsid w:val="00EF2E69"/>
    <w:rsid w:val="00EF3BC2"/>
    <w:rsid w:val="00EF4074"/>
    <w:rsid w:val="00EF414D"/>
    <w:rsid w:val="00EF42B9"/>
    <w:rsid w:val="00EF5367"/>
    <w:rsid w:val="00EF54B3"/>
    <w:rsid w:val="00EF5B2A"/>
    <w:rsid w:val="00EF5B61"/>
    <w:rsid w:val="00EF5DED"/>
    <w:rsid w:val="00EF70C7"/>
    <w:rsid w:val="00EF70CF"/>
    <w:rsid w:val="00EF7BEB"/>
    <w:rsid w:val="00F00E6A"/>
    <w:rsid w:val="00F00F8C"/>
    <w:rsid w:val="00F0145A"/>
    <w:rsid w:val="00F017B9"/>
    <w:rsid w:val="00F01A90"/>
    <w:rsid w:val="00F02974"/>
    <w:rsid w:val="00F03452"/>
    <w:rsid w:val="00F050D5"/>
    <w:rsid w:val="00F055AE"/>
    <w:rsid w:val="00F06F57"/>
    <w:rsid w:val="00F077E6"/>
    <w:rsid w:val="00F07A0A"/>
    <w:rsid w:val="00F1169B"/>
    <w:rsid w:val="00F11AD0"/>
    <w:rsid w:val="00F11EF7"/>
    <w:rsid w:val="00F125EC"/>
    <w:rsid w:val="00F12A18"/>
    <w:rsid w:val="00F12B3E"/>
    <w:rsid w:val="00F13A68"/>
    <w:rsid w:val="00F14CFE"/>
    <w:rsid w:val="00F14F51"/>
    <w:rsid w:val="00F15430"/>
    <w:rsid w:val="00F165B5"/>
    <w:rsid w:val="00F17E40"/>
    <w:rsid w:val="00F216F4"/>
    <w:rsid w:val="00F21DAB"/>
    <w:rsid w:val="00F22C56"/>
    <w:rsid w:val="00F2544A"/>
    <w:rsid w:val="00F268E0"/>
    <w:rsid w:val="00F30021"/>
    <w:rsid w:val="00F32D4D"/>
    <w:rsid w:val="00F32F60"/>
    <w:rsid w:val="00F33D2F"/>
    <w:rsid w:val="00F349BB"/>
    <w:rsid w:val="00F34D78"/>
    <w:rsid w:val="00F34DCB"/>
    <w:rsid w:val="00F353E7"/>
    <w:rsid w:val="00F3575E"/>
    <w:rsid w:val="00F36DBD"/>
    <w:rsid w:val="00F36E0F"/>
    <w:rsid w:val="00F371E5"/>
    <w:rsid w:val="00F3736C"/>
    <w:rsid w:val="00F41838"/>
    <w:rsid w:val="00F41BD7"/>
    <w:rsid w:val="00F41C3A"/>
    <w:rsid w:val="00F42D49"/>
    <w:rsid w:val="00F43426"/>
    <w:rsid w:val="00F4592A"/>
    <w:rsid w:val="00F4608E"/>
    <w:rsid w:val="00F473B3"/>
    <w:rsid w:val="00F51499"/>
    <w:rsid w:val="00F51A1A"/>
    <w:rsid w:val="00F524CA"/>
    <w:rsid w:val="00F53523"/>
    <w:rsid w:val="00F53AB6"/>
    <w:rsid w:val="00F540F5"/>
    <w:rsid w:val="00F56527"/>
    <w:rsid w:val="00F56BFE"/>
    <w:rsid w:val="00F57494"/>
    <w:rsid w:val="00F57D80"/>
    <w:rsid w:val="00F60606"/>
    <w:rsid w:val="00F607C4"/>
    <w:rsid w:val="00F60E3C"/>
    <w:rsid w:val="00F6136E"/>
    <w:rsid w:val="00F641B5"/>
    <w:rsid w:val="00F64870"/>
    <w:rsid w:val="00F64E88"/>
    <w:rsid w:val="00F64FFD"/>
    <w:rsid w:val="00F6589F"/>
    <w:rsid w:val="00F66D9E"/>
    <w:rsid w:val="00F67352"/>
    <w:rsid w:val="00F67432"/>
    <w:rsid w:val="00F677BF"/>
    <w:rsid w:val="00F67E17"/>
    <w:rsid w:val="00F70217"/>
    <w:rsid w:val="00F70521"/>
    <w:rsid w:val="00F706EE"/>
    <w:rsid w:val="00F70F47"/>
    <w:rsid w:val="00F71613"/>
    <w:rsid w:val="00F73309"/>
    <w:rsid w:val="00F74538"/>
    <w:rsid w:val="00F74DDC"/>
    <w:rsid w:val="00F75265"/>
    <w:rsid w:val="00F80424"/>
    <w:rsid w:val="00F818DA"/>
    <w:rsid w:val="00F81D58"/>
    <w:rsid w:val="00F83645"/>
    <w:rsid w:val="00F84F8F"/>
    <w:rsid w:val="00F86060"/>
    <w:rsid w:val="00F876C8"/>
    <w:rsid w:val="00F8788F"/>
    <w:rsid w:val="00F9087A"/>
    <w:rsid w:val="00F90BF4"/>
    <w:rsid w:val="00F91A0D"/>
    <w:rsid w:val="00F9231D"/>
    <w:rsid w:val="00F9326E"/>
    <w:rsid w:val="00F93DCF"/>
    <w:rsid w:val="00F93E19"/>
    <w:rsid w:val="00F94295"/>
    <w:rsid w:val="00F94B97"/>
    <w:rsid w:val="00F96AF5"/>
    <w:rsid w:val="00F97674"/>
    <w:rsid w:val="00FA037C"/>
    <w:rsid w:val="00FA05CF"/>
    <w:rsid w:val="00FA06AD"/>
    <w:rsid w:val="00FA0BB7"/>
    <w:rsid w:val="00FA1F26"/>
    <w:rsid w:val="00FA436D"/>
    <w:rsid w:val="00FB1E58"/>
    <w:rsid w:val="00FB2324"/>
    <w:rsid w:val="00FB309B"/>
    <w:rsid w:val="00FB430D"/>
    <w:rsid w:val="00FB44C1"/>
    <w:rsid w:val="00FB4DB1"/>
    <w:rsid w:val="00FB509A"/>
    <w:rsid w:val="00FB58CF"/>
    <w:rsid w:val="00FB6104"/>
    <w:rsid w:val="00FB7626"/>
    <w:rsid w:val="00FB7903"/>
    <w:rsid w:val="00FC16CD"/>
    <w:rsid w:val="00FC1815"/>
    <w:rsid w:val="00FC35CE"/>
    <w:rsid w:val="00FC3C4B"/>
    <w:rsid w:val="00FC42AD"/>
    <w:rsid w:val="00FC4F44"/>
    <w:rsid w:val="00FC6DDF"/>
    <w:rsid w:val="00FC7647"/>
    <w:rsid w:val="00FD0B33"/>
    <w:rsid w:val="00FD1AED"/>
    <w:rsid w:val="00FD226A"/>
    <w:rsid w:val="00FD22E1"/>
    <w:rsid w:val="00FD2F1B"/>
    <w:rsid w:val="00FD35DF"/>
    <w:rsid w:val="00FD3B9E"/>
    <w:rsid w:val="00FD4E0F"/>
    <w:rsid w:val="00FD6989"/>
    <w:rsid w:val="00FD6C97"/>
    <w:rsid w:val="00FD7DD5"/>
    <w:rsid w:val="00FE02A5"/>
    <w:rsid w:val="00FE0620"/>
    <w:rsid w:val="00FE0752"/>
    <w:rsid w:val="00FE154C"/>
    <w:rsid w:val="00FE3E08"/>
    <w:rsid w:val="00FE5083"/>
    <w:rsid w:val="00FE517A"/>
    <w:rsid w:val="00FE58FD"/>
    <w:rsid w:val="00FE5AEA"/>
    <w:rsid w:val="00FE5B62"/>
    <w:rsid w:val="00FE5DC2"/>
    <w:rsid w:val="00FE5F66"/>
    <w:rsid w:val="00FE6F26"/>
    <w:rsid w:val="00FE79B8"/>
    <w:rsid w:val="00FE7E14"/>
    <w:rsid w:val="00FF0038"/>
    <w:rsid w:val="00FF0546"/>
    <w:rsid w:val="00FF0560"/>
    <w:rsid w:val="00FF0C47"/>
    <w:rsid w:val="00FF1229"/>
    <w:rsid w:val="00FF18BA"/>
    <w:rsid w:val="00FF1C31"/>
    <w:rsid w:val="00FF1E93"/>
    <w:rsid w:val="00FF1F9F"/>
    <w:rsid w:val="00FF30FC"/>
    <w:rsid w:val="00FF368C"/>
    <w:rsid w:val="00FF586D"/>
    <w:rsid w:val="00FF60F0"/>
    <w:rsid w:val="00FF69C8"/>
    <w:rsid w:val="00FF7151"/>
    <w:rsid w:val="00FF71D5"/>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AB4D1"/>
  <w15:docId w15:val="{D549991D-1934-4C7F-A839-964F2C8B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rPr>
      <w:rFonts w:cs="Times New Roman"/>
    </w:rPr>
  </w:style>
  <w:style w:type="paragraph" w:styleId="NoSpacing">
    <w:name w:val="No Spacing"/>
    <w:link w:val="NoSpacingChar"/>
    <w:uiPriority w:val="1"/>
    <w:qFormat/>
    <w:pPr>
      <w:jc w:val="both"/>
    </w:pPr>
    <w:rPr>
      <w:rFonts w:ascii="Calibri" w:hAnsi="Calibri"/>
      <w:sz w:val="22"/>
      <w:szCs w:val="22"/>
    </w:rPr>
  </w:style>
  <w:style w:type="character" w:customStyle="1" w:styleId="NoSpacingChar">
    <w:name w:val="No Spacing Char"/>
    <w:basedOn w:val="DefaultParagraphFont"/>
    <w:link w:val="NoSpacing"/>
    <w:uiPriority w:val="1"/>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table" w:customStyle="1" w:styleId="TableGrid1">
    <w:name w:val="Table Grid1"/>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Pr>
      <w:sz w:val="24"/>
      <w:szCs w:val="24"/>
    </w:r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638877318">
      <w:bodyDiv w:val="1"/>
      <w:marLeft w:val="0"/>
      <w:marRight w:val="0"/>
      <w:marTop w:val="0"/>
      <w:marBottom w:val="0"/>
      <w:divBdr>
        <w:top w:val="none" w:sz="0" w:space="0" w:color="auto"/>
        <w:left w:val="none" w:sz="0" w:space="0" w:color="auto"/>
        <w:bottom w:val="none" w:sz="0" w:space="0" w:color="auto"/>
        <w:right w:val="none" w:sz="0" w:space="0" w:color="auto"/>
      </w:divBdr>
    </w:div>
    <w:div w:id="982541860">
      <w:bodyDiv w:val="1"/>
      <w:marLeft w:val="0"/>
      <w:marRight w:val="0"/>
      <w:marTop w:val="0"/>
      <w:marBottom w:val="0"/>
      <w:divBdr>
        <w:top w:val="none" w:sz="0" w:space="0" w:color="auto"/>
        <w:left w:val="none" w:sz="0" w:space="0" w:color="auto"/>
        <w:bottom w:val="none" w:sz="0" w:space="0" w:color="auto"/>
        <w:right w:val="none" w:sz="0" w:space="0" w:color="auto"/>
      </w:divBdr>
    </w:div>
    <w:div w:id="1196576967">
      <w:bodyDiv w:val="1"/>
      <w:marLeft w:val="0"/>
      <w:marRight w:val="0"/>
      <w:marTop w:val="0"/>
      <w:marBottom w:val="0"/>
      <w:divBdr>
        <w:top w:val="none" w:sz="0" w:space="0" w:color="auto"/>
        <w:left w:val="none" w:sz="0" w:space="0" w:color="auto"/>
        <w:bottom w:val="none" w:sz="0" w:space="0" w:color="auto"/>
        <w:right w:val="none" w:sz="0" w:space="0" w:color="auto"/>
      </w:divBdr>
    </w:div>
    <w:div w:id="1336566643">
      <w:bodyDiv w:val="1"/>
      <w:marLeft w:val="0"/>
      <w:marRight w:val="0"/>
      <w:marTop w:val="0"/>
      <w:marBottom w:val="0"/>
      <w:divBdr>
        <w:top w:val="none" w:sz="0" w:space="0" w:color="auto"/>
        <w:left w:val="none" w:sz="0" w:space="0" w:color="auto"/>
        <w:bottom w:val="none" w:sz="0" w:space="0" w:color="auto"/>
        <w:right w:val="none" w:sz="0" w:space="0" w:color="auto"/>
      </w:divBdr>
    </w:div>
    <w:div w:id="1904020464">
      <w:bodyDiv w:val="1"/>
      <w:marLeft w:val="0"/>
      <w:marRight w:val="0"/>
      <w:marTop w:val="0"/>
      <w:marBottom w:val="0"/>
      <w:divBdr>
        <w:top w:val="none" w:sz="0" w:space="0" w:color="auto"/>
        <w:left w:val="none" w:sz="0" w:space="0" w:color="auto"/>
        <w:bottom w:val="none" w:sz="0" w:space="0" w:color="auto"/>
        <w:right w:val="none" w:sz="0" w:space="0" w:color="auto"/>
      </w:divBdr>
    </w:div>
    <w:div w:id="19501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ros.hud.gov/heros/faces/downloadFile.xhtml?erUploadId=900000012454114" TargetMode="External"/><Relationship Id="rId18" Type="http://schemas.openxmlformats.org/officeDocument/2006/relationships/hyperlink" Target="https://heros.hud.gov/heros/faces/downloadFile.xhtml?erUploadId=900000012404062" TargetMode="External"/><Relationship Id="rId26" Type="http://schemas.openxmlformats.org/officeDocument/2006/relationships/hyperlink" Target="ttps://www.hud.gov/sites/dfiles/CPD/documents/CPD_Notice_on_Addressing_Radon_in_the_Environmental_Review_Process.pdf" TargetMode="External"/><Relationship Id="rId39" Type="http://schemas.openxmlformats.org/officeDocument/2006/relationships/hyperlink" Target="https://heros.hud.gov/heros/faces/downloadFile.xhtml?erUploadId=900000012404168" TargetMode="External"/><Relationship Id="rId21" Type="http://schemas.openxmlformats.org/officeDocument/2006/relationships/hyperlink" Target="http://www.msc.fema.gov" TargetMode="External"/><Relationship Id="rId34" Type="http://schemas.openxmlformats.org/officeDocument/2006/relationships/hyperlink" Target="https://www.ecfr.gov/current/title-24/subtitle-A/part-55" TargetMode="External"/><Relationship Id="rId42" Type="http://schemas.openxmlformats.org/officeDocument/2006/relationships/hyperlink" Target="https://heros.hud.gov/heros/faces/downloadFile.xhtml?erUploadId=900000012404252"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ros.hud.gov/heros/faces/downloadFile.xhtml?erUploadId=900000012922979" TargetMode="External"/><Relationship Id="rId29" Type="http://schemas.openxmlformats.org/officeDocument/2006/relationships/hyperlink" Target="https://heros.hud.gov/heros/faces/downloadFile.xhtml?erUploadId=900000012391082" TargetMode="External"/><Relationship Id="rId11" Type="http://schemas.openxmlformats.org/officeDocument/2006/relationships/hyperlink" Target="https://heros.hud.gov/heros/faces/downloadFile.xhtml?erUploadId=900000012923045" TargetMode="External"/><Relationship Id="rId24" Type="http://schemas.openxmlformats.org/officeDocument/2006/relationships/hyperlink" Target="https://heros.hud.gov/heros/faces/downloadFile.xhtml?erUploadId=900000012389992" TargetMode="External"/><Relationship Id="rId32" Type="http://schemas.openxmlformats.org/officeDocument/2006/relationships/hyperlink" Target="https://heros.hud.gov/heros/faces/downloadFile.xhtml?erUploadId=900000012404150" TargetMode="External"/><Relationship Id="rId37" Type="http://schemas.openxmlformats.org/officeDocument/2006/relationships/hyperlink" Target="https://www.govinfo.gov/content/pkg/CFR-2012-title36-vol3/pdf/CFR-2012-title36-vol3-part800.pdf" TargetMode="External"/><Relationship Id="rId40" Type="http://schemas.openxmlformats.org/officeDocument/2006/relationships/hyperlink" Target="https://heros.hud.gov/heros/faces/downloadFile.xhtml?erUploadId=900000012390892"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eros.hud.gov/heros/faces/downloadFile.xhtml?erUploadId=900000012454118" TargetMode="External"/><Relationship Id="rId23" Type="http://schemas.openxmlformats.org/officeDocument/2006/relationships/hyperlink" Target="https://heros.hud.gov/heros/faces/downloadFile.xhtml?erUploadId=900000012389938" TargetMode="External"/><Relationship Id="rId28" Type="http://schemas.openxmlformats.org/officeDocument/2006/relationships/hyperlink" Target="https://www.hud.gov/sites/dfiles/CPD/documents/CPD_Notice_on_Addressing_Radon_in_the_Environmental_Review_Process.pdf" TargetMode="External"/><Relationship Id="rId36" Type="http://schemas.openxmlformats.org/officeDocument/2006/relationships/hyperlink" Target="https://heros.hud.gov/heros/faces/downloadFile.xhtml?erUploadId=900000012390031"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eros.hud.gov/heros/faces/downloadFile.xhtml?erUploadId=900000012389915" TargetMode="External"/><Relationship Id="rId31" Type="http://schemas.openxmlformats.org/officeDocument/2006/relationships/hyperlink" Target="http://www.access.gpo.gov/nara/cfr/waisidx_11/7cfr658_11.html" TargetMode="External"/><Relationship Id="rId44" Type="http://schemas.openxmlformats.org/officeDocument/2006/relationships/hyperlink" Target="https://heros.hud.gov/heros/faces/downloadFile.xhtml?erUploadId=9000000124042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ros.hud.gov/heros/faces/downloadFile.xhtml?erUploadId=900000012923033" TargetMode="External"/><Relationship Id="rId22" Type="http://schemas.openxmlformats.org/officeDocument/2006/relationships/hyperlink" Target="https://heros.hud.gov/heros/faces/downloadFile.xhtml?erUploadId=900000012404039" TargetMode="External"/><Relationship Id="rId27" Type="http://schemas.openxmlformats.org/officeDocument/2006/relationships/hyperlink" Target="https://heros.hud.gov/heros/faces/downloadFile.xhtml?erUploadId=900000012449895" TargetMode="External"/><Relationship Id="rId30" Type="http://schemas.openxmlformats.org/officeDocument/2006/relationships/hyperlink" Target="https://heros.hud.gov/heros/faces/downloadFile.xhtml?erUploadId=900000012391081" TargetMode="External"/><Relationship Id="rId35" Type="http://schemas.openxmlformats.org/officeDocument/2006/relationships/hyperlink" Target="https://heros.hud.gov/heros/faces/downloadFile.xhtml?erUploadId=900000012390032" TargetMode="External"/><Relationship Id="rId43" Type="http://schemas.openxmlformats.org/officeDocument/2006/relationships/hyperlink" Target="https://heros.hud.gov/heros/faces/downloadFile.xhtml?erUploadId=90000001240425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ros.hud.gov/heros/faces/downloadFile.xhtml?erUploadId=900000012923044" TargetMode="External"/><Relationship Id="rId17" Type="http://schemas.openxmlformats.org/officeDocument/2006/relationships/hyperlink" Target="https://heros.hud.gov/heros/faces/downloadFile.xhtml?erUploadId=900000012404063" TargetMode="External"/><Relationship Id="rId25" Type="http://schemas.openxmlformats.org/officeDocument/2006/relationships/hyperlink" Target="https://www.onecpd.info/environmental-review/site-contamination" TargetMode="External"/><Relationship Id="rId33" Type="http://schemas.openxmlformats.org/officeDocument/2006/relationships/hyperlink" Target="https://www.hudexchange.info/programs/environmental-review/hud-environmental-staff-contacts/" TargetMode="External"/><Relationship Id="rId38" Type="http://schemas.openxmlformats.org/officeDocument/2006/relationships/hyperlink" Target="https://heros.hud.gov/heros/faces/downloadFile.xhtml?erUploadId=900000012922920" TargetMode="External"/><Relationship Id="rId46" Type="http://schemas.openxmlformats.org/officeDocument/2006/relationships/footer" Target="footer1.xml"/><Relationship Id="rId20" Type="http://schemas.openxmlformats.org/officeDocument/2006/relationships/hyperlink" Target="https://heros.hud.gov/heros/faces/downloadFile.xhtml?erUploadId=900000012389934" TargetMode="External"/><Relationship Id="rId41" Type="http://schemas.openxmlformats.org/officeDocument/2006/relationships/hyperlink" Target="https://heros.hud.gov/heros/faces/downloadFile.xhtml?erUploadId=900000012390899"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hyperlink" Target="file:///C:\Documents%20and%20Settings\ABehl\Desktop\MicroStrategy\EMIS\Final%20EMIS\espanol.hud.gov" TargetMode="External"/><Relationship Id="rId1" Type="http://schemas.openxmlformats.org/officeDocument/2006/relationships/hyperlink" Target="http://www.hu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ohnson\Desktop\1_HEROS_EA_Review_D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6:Sources xmlns:ns26="http://schemas.openxmlformats.org/officeDocument/2006/bibliography" SelectedStyle="\APA.XSL" StyleName="APA Fifth Edition"/>
</file>

<file path=customXml/item2.xml><?xml version="1.0" encoding="utf-8"?>
<p:properties xmlns:p="http://schemas.microsoft.com/office/2006/metadata/properties" xmlns:pc="http://schemas.microsoft.com/office/infopath/2007/PartnerControl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E2A9F4D0533B8044B08AFE791ECD65DA" ma:contentTypeName="Document" ma:contentTypeScope="" ma:contentTypeVersion="13" ma:versionID="8b30b168d842134ff96fc3764d34c3bc">
  <xsd:schema xmlns:xsd="http://www.w3.org/2001/XMLSchema" xmlns:ns1="http://schemas.microsoft.com/sharepoint/v3" xmlns:ns3="4d2f17ba-da6f-47af-9476-5f05412f78eb" xmlns:ns4="253ccfe1-b505-482b-824a-6ffc873e981b" xmlns:p="http://schemas.microsoft.com/office/2006/metadata/properties" xmlns:xs="http://www.w3.org/2001/XMLSchema" ma:fieldsID="0c42eac3b6979bcaab37508321f5d6d9" ma:root="true" ns1:_="" ns3:_="" ns4:_="" targetNamespace="http://schemas.microsoft.com/office/2006/metadata/properties">
    <xsd:import namespace="http://schemas.microsoft.com/sharepoint/v3"/>
    <xsd:import namespace="4d2f17ba-da6f-47af-9476-5f05412f78eb"/>
    <xsd:import namespace="253ccfe1-b505-482b-824a-6ffc873e981b"/>
    <xsd:element name="properties">
      <xsd:complexType>
        <xsd:sequence>
          <xsd:element name="documentManagement">
            <xsd:complexType>
              <xsd:all>
                <xsd:element minOccurs="0" ref="ns3:MediaServiceMetadata"/>
                <xsd:element minOccurs="0" ref="ns3:MediaServiceFastMetadata"/>
                <xsd:element minOccurs="0" ref="ns3:MediaServiceAutoTags"/>
                <xsd:element minOccurs="0" ref="ns3:MediaServiceOCR"/>
                <xsd:element minOccurs="0" ref="ns3:MediaServiceGenerationTime"/>
                <xsd:element minOccurs="0" ref="ns3:MediaServiceEventHashCode"/>
                <xsd:element minOccurs="0" ref="ns3:MediaServiceAutoKeyPoints"/>
                <xsd:element minOccurs="0" ref="ns3:MediaServiceKeyPoints"/>
                <xsd:element minOccurs="0" ref="ns1:_ip_UnifiedCompliancePolicyProperties"/>
                <xsd:element minOccurs="0" ref="ns1:_ip_UnifiedCompliancePolicyUIAction"/>
                <xsd:element minOccurs="0" ref="ns4:SharedWithUsers"/>
                <xsd:element minOccurs="0" ref="ns4:SharedWithDetails"/>
                <xsd:element minOccurs="0" ref="ns4:SharingHintHash"/>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isplayName="Unified Compliance Policy Properties" ma:hidden="true" ma:index="16" ma:internalName="_ip_UnifiedCompliancePolicyProperties" name="_ip_UnifiedCompliancePolicyProperties" nillable="true">
      <xsd:simpleType>
        <xsd:restriction base="dms:Note"/>
      </xsd:simpleType>
    </xsd:element>
    <xsd:element ma:displayName="Unified Compliance Policy UI Action" ma:hidden="true" ma:index="17" ma:internalName="_ip_UnifiedCompliancePolicyUIAction" name="_ip_UnifiedCompliancePolicyUIAc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d2f17ba-da6f-47af-9476-5f05412f78eb">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253ccfe1-b505-482b-824a-6ffc873e981b">
    <xsd:import namespace="http://schemas.microsoft.com/office/2006/documentManagement/types"/>
    <xsd:import namespace="http://schemas.microsoft.com/office/infopath/2007/PartnerControls"/>
    <xsd:element ma:displayName="Shared With" ma:index="1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9" ma:internalName="SharedWithDetails" ma:readOnly="true" name="SharedWithDetails" nillable="true">
      <xsd:simpleType>
        <xsd:restriction base="dms:Note">
          <xsd:maxLength value="255"/>
        </xsd:restriction>
      </xsd:simpleType>
    </xsd:element>
    <xsd:element ma:displayName="Sharing Hint Hash" ma:hidden="true" ma:index="20" ma:internalName="SharingHintHash" ma:readOnly="true" name="SharingHintHash"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DD687-3352-450D-8331-48FDA4241EF5}">
  <ds:schemaRefs>
    <ds:schemaRef ds:uri="http://schemas.openxmlformats.org/officeDocument/2006/bibliography"/>
  </ds:schemaRefs>
</ds:datastoreItem>
</file>

<file path=customXml/itemProps2.xml><?xml version="1.0" encoding="utf-8"?>
<ds:datastoreItem xmlns:ds="http://schemas.openxmlformats.org/officeDocument/2006/customXml" ds:itemID="{DCD68F49-74E4-4FE1-9509-7C515A0D0E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A2B653-FA8F-4127-8823-ED34413D6B4B}">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4d2f17ba-da6f-47af-9476-5f05412f78eb"/>
    <ds:schemaRef ds:uri="253ccfe1-b505-482b-824a-6ffc873e981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53A01-F432-420A-A0AC-692176B68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1_HEROS_EA_Review_DJ</Template>
  <TotalTime>0</TotalTime>
  <Pages>55</Pages>
  <Words>12069</Words>
  <Characters>68794</Characters>
  <Application>Microsoft Office Word</Application>
  <DocSecurity>8</DocSecurity>
  <Lines>573</Lines>
  <Paragraphs>161</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80702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creator>Dagmar Johnson</dc:creator>
  <cp:lastModifiedBy>Town Clerk</cp:lastModifiedBy>
  <cp:revision>2</cp:revision>
  <dcterms:created xsi:type="dcterms:W3CDTF">2026-02-27T12:57:00Z</dcterms:created>
  <dcterms:modified xsi:type="dcterms:W3CDTF">2026-02-27T12:57:00Z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0x010100E2A9F4D0533B8044B08AFE791ECD65DA</vt:lpwstr>
  </property>
  <property fmtid="{D5CDD505-2E9C-101B-9397-08002B2CF9AE}" pid="3" name="MSIP_Label_defa4170-0d19-0005-0004-bc88714345d2_Enabled">
    <vt:lpwstr>true</vt:lpwstr>
  </property>
  <property fmtid="{D5CDD505-2E9C-101B-9397-08002B2CF9AE}" pid="4" name="MSIP_Label_defa4170-0d19-0005-0004-bc88714345d2_SetDate">
    <vt:lpwstr>2024-05-20T17:34:28Z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70c27f05-4588-4f8d-b595-e048e45275c5</vt:lpwstr>
  </property>
  <property fmtid="{D5CDD505-2E9C-101B-9397-08002B2CF9AE}" pid="8" name="MSIP_Label_defa4170-0d19-0005-0004-bc88714345d2_ActionId">
    <vt:lpwstr>acc7fb5e-b110-4570-abfc-9adfa1d9cfa0</vt:lpwstr>
  </property>
  <property fmtid="{D5CDD505-2E9C-101B-9397-08002B2CF9AE}" pid="9" name="MSIP_Label_defa4170-0d19-0005-0004-bc88714345d2_ContentBits">
    <vt:lpwstr>0</vt:lpwstr>
  </property>
</Properties>
</file>